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7CCADCD5" w14:textId="469CEAFB" w:rsidR="004D695D" w:rsidRPr="00983C89" w:rsidRDefault="00983C89" w:rsidP="00983C89">
      <w:pPr>
        <w:jc w:val="center"/>
        <w:rPr>
          <w:b/>
        </w:rPr>
      </w:pPr>
      <w:r w:rsidRPr="00983C89">
        <w:rPr>
          <w:b/>
        </w:rPr>
        <w:t>Tisková zpráva</w:t>
      </w:r>
    </w:p>
    <w:p w14:paraId="19D14272" w14:textId="7F18710D" w:rsidR="00B10367" w:rsidRPr="007E0C9A" w:rsidRDefault="00CE4A08" w:rsidP="00674648">
      <w:pPr>
        <w:pStyle w:val="Nadpis1"/>
        <w:spacing w:before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Národní muzeum v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sz w:val="22"/>
          <w:szCs w:val="22"/>
        </w:rPr>
        <w:t xml:space="preserve">přírodě </w:t>
      </w:r>
      <w:r w:rsidR="00451F79">
        <w:rPr>
          <w:sz w:val="22"/>
          <w:szCs w:val="22"/>
        </w:rPr>
        <w:t xml:space="preserve">otevírá </w:t>
      </w:r>
      <w:r>
        <w:rPr>
          <w:sz w:val="22"/>
          <w:szCs w:val="22"/>
        </w:rPr>
        <w:t>všechn</w:t>
      </w:r>
      <w:r w:rsidR="00C356E7">
        <w:rPr>
          <w:sz w:val="22"/>
          <w:szCs w:val="22"/>
        </w:rPr>
        <w:t>a</w:t>
      </w:r>
      <w:r>
        <w:rPr>
          <w:sz w:val="22"/>
          <w:szCs w:val="22"/>
        </w:rPr>
        <w:t xml:space="preserve"> svá muzea</w:t>
      </w:r>
    </w:p>
    <w:p w14:paraId="01542611" w14:textId="77777777" w:rsidR="00674648" w:rsidRPr="00674648" w:rsidRDefault="00674648" w:rsidP="00674648"/>
    <w:p w14:paraId="0564A4B6" w14:textId="78620DD0" w:rsidR="00B10367" w:rsidRDefault="00B10367" w:rsidP="00B10367">
      <w:r>
        <w:t xml:space="preserve">Příznivá epidemiologická situace a rozvolňování opatření </w:t>
      </w:r>
      <w:r w:rsidR="00CE4A08">
        <w:t>umožnily otevření všech organizačních složek Národního muzea v</w:t>
      </w:r>
      <w:r w:rsidR="00CE4A08">
        <w:rPr>
          <w:rFonts w:ascii="Courier New" w:hAnsi="Courier New" w:cs="Courier New"/>
        </w:rPr>
        <w:t> </w:t>
      </w:r>
      <w:r w:rsidR="00CE4A08">
        <w:t xml:space="preserve">přírodě. Nově tedy jsou otevřeny </w:t>
      </w:r>
      <w:r w:rsidR="008F7AD1">
        <w:t xml:space="preserve">i </w:t>
      </w:r>
      <w:r w:rsidR="00CE4A08">
        <w:t>Muzeum v</w:t>
      </w:r>
      <w:r w:rsidR="00CE4A08">
        <w:rPr>
          <w:rFonts w:ascii="Courier New" w:hAnsi="Courier New" w:cs="Courier New"/>
        </w:rPr>
        <w:t> </w:t>
      </w:r>
      <w:r w:rsidR="00CE4A08">
        <w:t>přírodě Zubrnice a Hanácké muzeum v</w:t>
      </w:r>
      <w:r w:rsidR="00CE4A08">
        <w:rPr>
          <w:rFonts w:ascii="Courier New" w:hAnsi="Courier New" w:cs="Courier New"/>
        </w:rPr>
        <w:t> </w:t>
      </w:r>
      <w:r w:rsidR="00CE4A08">
        <w:t>přírodě v</w:t>
      </w:r>
      <w:r w:rsidR="004624DA">
        <w:rPr>
          <w:rFonts w:ascii="Courier New" w:hAnsi="Courier New" w:cs="Courier New"/>
        </w:rPr>
        <w:t> </w:t>
      </w:r>
      <w:proofErr w:type="spellStart"/>
      <w:r w:rsidR="00CE4A08">
        <w:t>Příkazích</w:t>
      </w:r>
      <w:proofErr w:type="spellEnd"/>
      <w:r w:rsidR="004624DA">
        <w:t xml:space="preserve">. </w:t>
      </w:r>
      <w:r w:rsidR="00020587">
        <w:t>Valašské muzeum v</w:t>
      </w:r>
      <w:r w:rsidR="004624DA">
        <w:rPr>
          <w:rFonts w:ascii="Courier New" w:hAnsi="Courier New" w:cs="Courier New"/>
        </w:rPr>
        <w:t> </w:t>
      </w:r>
      <w:r w:rsidR="00020587">
        <w:t>přírodě</w:t>
      </w:r>
      <w:r w:rsidR="004624DA">
        <w:t xml:space="preserve"> v</w:t>
      </w:r>
      <w:r w:rsidR="004624DA">
        <w:rPr>
          <w:rFonts w:ascii="Courier New" w:hAnsi="Courier New" w:cs="Courier New"/>
        </w:rPr>
        <w:t> </w:t>
      </w:r>
      <w:r w:rsidR="004624DA">
        <w:t>Rožnově pod Radhoštěm otevírá interiéry objektů.</w:t>
      </w:r>
    </w:p>
    <w:p w14:paraId="5425C002" w14:textId="46F492CB" w:rsidR="00B10367" w:rsidRDefault="00CE4A08" w:rsidP="00B10367">
      <w:r>
        <w:t>Od úterý 1</w:t>
      </w:r>
      <w:r w:rsidR="00E2023A">
        <w:t>8</w:t>
      </w:r>
      <w:r>
        <w:t>. května se otevírá návštěvníkům Muzeum v</w:t>
      </w:r>
      <w:r>
        <w:rPr>
          <w:rFonts w:ascii="Courier New" w:hAnsi="Courier New" w:cs="Courier New"/>
        </w:rPr>
        <w:t> </w:t>
      </w:r>
      <w:r>
        <w:t>přírodě Zubrnice</w:t>
      </w:r>
      <w:r w:rsidR="00E2023A">
        <w:t>.</w:t>
      </w:r>
      <w:r w:rsidR="00B01223">
        <w:t xml:space="preserve"> </w:t>
      </w:r>
      <w:r w:rsidR="004867B7">
        <w:t>„</w:t>
      </w:r>
      <w:r w:rsidR="00B01223">
        <w:t xml:space="preserve">Letošní sezónu zahajujeme na </w:t>
      </w:r>
      <w:r w:rsidR="00293016">
        <w:t>D</w:t>
      </w:r>
      <w:r w:rsidR="00B01223">
        <w:t>en muzeí, kdy bude návštěvníkům umožněn vstup zdarma.</w:t>
      </w:r>
      <w:r w:rsidR="00E2023A">
        <w:t xml:space="preserve"> Namísto prohlídek </w:t>
      </w:r>
      <w:r w:rsidR="003C196C">
        <w:t>s</w:t>
      </w:r>
      <w:r w:rsidR="00B01223">
        <w:t> </w:t>
      </w:r>
      <w:r w:rsidR="003C196C">
        <w:t>průvodcem</w:t>
      </w:r>
      <w:r w:rsidR="00B01223">
        <w:t xml:space="preserve"> je ale </w:t>
      </w:r>
      <w:r w:rsidR="00E2023A">
        <w:t>čeká několik novinek v</w:t>
      </w:r>
      <w:r w:rsidR="00350B8D">
        <w:t xml:space="preserve"> samostatně </w:t>
      </w:r>
      <w:r w:rsidR="00B01223">
        <w:t>přístupných</w:t>
      </w:r>
      <w:r w:rsidR="00350B8D">
        <w:t xml:space="preserve"> </w:t>
      </w:r>
      <w:r w:rsidR="00E2023A">
        <w:t>objektech areálu</w:t>
      </w:r>
      <w:r>
        <w:t xml:space="preserve"> Historick</w:t>
      </w:r>
      <w:r w:rsidR="00E2023A">
        <w:t>é</w:t>
      </w:r>
      <w:r>
        <w:t xml:space="preserve"> vesnice</w:t>
      </w:r>
      <w:r w:rsidR="00350B8D">
        <w:t xml:space="preserve">. </w:t>
      </w:r>
      <w:r w:rsidR="00B01223">
        <w:t>Nově budou moci návštěvníci zavítat po celý den do otevřeného Kupeckého krámu.</w:t>
      </w:r>
      <w:r>
        <w:t xml:space="preserve"> </w:t>
      </w:r>
      <w:r w:rsidR="003C196C">
        <w:t xml:space="preserve">Chystáme </w:t>
      </w:r>
      <w:r w:rsidR="00B01223">
        <w:t xml:space="preserve">také </w:t>
      </w:r>
      <w:r w:rsidR="003C196C">
        <w:t xml:space="preserve">vernisáž výstavy </w:t>
      </w:r>
      <w:r w:rsidR="003C196C" w:rsidRPr="003C196C">
        <w:t xml:space="preserve">Jiří </w:t>
      </w:r>
      <w:proofErr w:type="spellStart"/>
      <w:r w:rsidR="003C196C" w:rsidRPr="003C196C">
        <w:t>Kubový</w:t>
      </w:r>
      <w:proofErr w:type="spellEnd"/>
      <w:r w:rsidR="003C196C" w:rsidRPr="003C196C">
        <w:t xml:space="preserve"> - Ztracené obrazy</w:t>
      </w:r>
      <w:r w:rsidR="003C196C">
        <w:t xml:space="preserve"> v kostele sv. Maří Magdaleny</w:t>
      </w:r>
      <w:r w:rsidR="00B01223">
        <w:t xml:space="preserve">. </w:t>
      </w:r>
      <w:r w:rsidR="003C196C">
        <w:t xml:space="preserve"> </w:t>
      </w:r>
      <w:r w:rsidR="00350B8D">
        <w:t xml:space="preserve">Exteriéry </w:t>
      </w:r>
      <w:r>
        <w:t>Mlýnské</w:t>
      </w:r>
      <w:r w:rsidR="00350B8D">
        <w:t>ho</w:t>
      </w:r>
      <w:r>
        <w:t xml:space="preserve"> údolí</w:t>
      </w:r>
      <w:r w:rsidR="00350B8D">
        <w:t xml:space="preserve"> jsou nadále přístupné bez omezení, interiér Mlýna Týniště čp. 27 se poprvé otevře 22. května a bude přístupný po oba květnové víkendy. </w:t>
      </w:r>
      <w:r w:rsidR="00147A24">
        <w:t>Historickou vesnici mohou zájemci navštívit</w:t>
      </w:r>
      <w:r>
        <w:t>, s</w:t>
      </w:r>
      <w:r>
        <w:rPr>
          <w:rFonts w:ascii="Courier New" w:hAnsi="Courier New" w:cs="Courier New"/>
        </w:rPr>
        <w:t> </w:t>
      </w:r>
      <w:r>
        <w:t>výjimkou pondělí, po ce</w:t>
      </w:r>
      <w:r w:rsidR="000271AF">
        <w:t xml:space="preserve">lý týden a to vždy od 9.00 do </w:t>
      </w:r>
      <w:proofErr w:type="gramStart"/>
      <w:r w:rsidR="000271AF">
        <w:t>18</w:t>
      </w:r>
      <w:r>
        <w:t>.00</w:t>
      </w:r>
      <w:r w:rsidR="004867B7">
        <w:t>,</w:t>
      </w:r>
      <w:r w:rsidR="000271AF">
        <w:t>“</w:t>
      </w:r>
      <w:r>
        <w:t xml:space="preserve"> </w:t>
      </w:r>
      <w:r w:rsidR="000271AF">
        <w:t xml:space="preserve"> uvedla</w:t>
      </w:r>
      <w:proofErr w:type="gramEnd"/>
      <w:r w:rsidR="000271AF">
        <w:t xml:space="preserve"> </w:t>
      </w:r>
      <w:r>
        <w:t>Ivana Mikulecká, ředitelka muzea v</w:t>
      </w:r>
      <w:r>
        <w:rPr>
          <w:rFonts w:ascii="Courier New" w:hAnsi="Courier New" w:cs="Courier New"/>
        </w:rPr>
        <w:t> </w:t>
      </w:r>
      <w:r>
        <w:t>přírodě Zubrnice.</w:t>
      </w:r>
    </w:p>
    <w:p w14:paraId="784A7A50" w14:textId="70E33591" w:rsidR="00020587" w:rsidRDefault="00020587" w:rsidP="00020587">
      <w:r>
        <w:t>Muzeum v</w:t>
      </w:r>
      <w:r>
        <w:rPr>
          <w:rFonts w:ascii="Courier New" w:hAnsi="Courier New" w:cs="Courier New"/>
        </w:rPr>
        <w:t> </w:t>
      </w:r>
      <w:r>
        <w:t xml:space="preserve">přírodě Vysočina návštěvníkům </w:t>
      </w:r>
      <w:r w:rsidR="00FF477D">
        <w:t>otevřelo</w:t>
      </w:r>
      <w:r>
        <w:t xml:space="preserve"> expoziční areál na Veselém Kopci včetně přístupných interiérů</w:t>
      </w:r>
      <w:r w:rsidR="00871167">
        <w:t xml:space="preserve"> již 8. května</w:t>
      </w:r>
      <w:r>
        <w:t>. Památková rezervace Betlém Hlinsko zůstává pro návštěvníky prozatím uzavřena, a to z</w:t>
      </w:r>
      <w:r>
        <w:rPr>
          <w:rFonts w:ascii="Courier New" w:hAnsi="Courier New" w:cs="Courier New"/>
        </w:rPr>
        <w:t> </w:t>
      </w:r>
      <w:r>
        <w:t>důvodů nemožnosti prohlídky objektů bez průvodce a zároveň kvůli rozsáhlé rekonstrukci městské kanalizace. „</w:t>
      </w:r>
      <w:r w:rsidR="00871167">
        <w:t>V</w:t>
      </w:r>
      <w:r w:rsidR="00871167" w:rsidDel="00871167">
        <w:t xml:space="preserve"> </w:t>
      </w:r>
      <w:r>
        <w:t>kv</w:t>
      </w:r>
      <w:r>
        <w:rPr>
          <w:rFonts w:cs="Titillium"/>
        </w:rPr>
        <w:t>ě</w:t>
      </w:r>
      <w:r>
        <w:t xml:space="preserve">tnu </w:t>
      </w:r>
      <w:r w:rsidR="00871167">
        <w:t xml:space="preserve">máme </w:t>
      </w:r>
      <w:r w:rsidR="00CA7763">
        <w:t xml:space="preserve">areál </w:t>
      </w:r>
      <w:r>
        <w:t>otev</w:t>
      </w:r>
      <w:r>
        <w:rPr>
          <w:rFonts w:cs="Titillium"/>
        </w:rPr>
        <w:t>ř</w:t>
      </w:r>
      <w:r>
        <w:t>en</w:t>
      </w:r>
      <w:r w:rsidR="00CA7763">
        <w:t>ý</w:t>
      </w:r>
      <w:r>
        <w:t xml:space="preserve"> v</w:t>
      </w:r>
      <w:r>
        <w:rPr>
          <w:rFonts w:cs="Titillium"/>
        </w:rPr>
        <w:t>ž</w:t>
      </w:r>
      <w:r>
        <w:t xml:space="preserve">dy od </w:t>
      </w:r>
      <w:r>
        <w:rPr>
          <w:rFonts w:cs="Titillium"/>
        </w:rPr>
        <w:t>ú</w:t>
      </w:r>
      <w:r>
        <w:t>ter</w:t>
      </w:r>
      <w:r>
        <w:rPr>
          <w:rFonts w:cs="Titillium"/>
        </w:rPr>
        <w:t>ý</w:t>
      </w:r>
      <w:r>
        <w:t xml:space="preserve"> do ned</w:t>
      </w:r>
      <w:r>
        <w:rPr>
          <w:rFonts w:cs="Titillium"/>
        </w:rPr>
        <w:t>ě</w:t>
      </w:r>
      <w:r>
        <w:t>le, a to od 9.00 do 17:00 hodin. Koncem m</w:t>
      </w:r>
      <w:r>
        <w:rPr>
          <w:rFonts w:cs="Titillium"/>
        </w:rPr>
        <w:t>ě</w:t>
      </w:r>
      <w:r>
        <w:t>s</w:t>
      </w:r>
      <w:r>
        <w:rPr>
          <w:rFonts w:cs="Titillium"/>
        </w:rPr>
        <w:t>í</w:t>
      </w:r>
      <w:r>
        <w:t xml:space="preserve">ce května si návštěvníci budou moci opět prohlédnout vodní </w:t>
      </w:r>
      <w:proofErr w:type="spellStart"/>
      <w:r>
        <w:t>olejnu</w:t>
      </w:r>
      <w:proofErr w:type="spellEnd"/>
      <w:r>
        <w:t xml:space="preserve">, která prošla rekonstrukcí včetně nového vodního kola. Za provozu budou zahájeny opravy několika šindelových střech a jedné doškové krytiny, při kterých mohou návštěvníci přímo sledovat zručnost šindelářů a </w:t>
      </w:r>
      <w:proofErr w:type="spellStart"/>
      <w:r>
        <w:t>doškařů</w:t>
      </w:r>
      <w:proofErr w:type="spellEnd"/>
      <w:r>
        <w:t>.  Na Den muzeí 18. května přivítají naše návštěvníky také zcela nové informační tabule, na hlavní prázdninovou sezónu chystáme i nové textové tabulky pro jednotlivé objekty. Budou v</w:t>
      </w:r>
      <w:r>
        <w:rPr>
          <w:rFonts w:ascii="Courier New" w:hAnsi="Courier New" w:cs="Courier New"/>
        </w:rPr>
        <w:t> </w:t>
      </w:r>
      <w:r>
        <w:rPr>
          <w:rFonts w:cs="Titillium"/>
        </w:rPr>
        <w:t>č</w:t>
      </w:r>
      <w:r>
        <w:t>esk</w:t>
      </w:r>
      <w:r>
        <w:rPr>
          <w:rFonts w:cs="Titillium"/>
        </w:rPr>
        <w:t>é</w:t>
      </w:r>
      <w:r>
        <w:t>m a anglick</w:t>
      </w:r>
      <w:r>
        <w:rPr>
          <w:rFonts w:cs="Titillium"/>
        </w:rPr>
        <w:t>é</w:t>
      </w:r>
      <w:r>
        <w:t>m jazyce a z</w:t>
      </w:r>
      <w:r>
        <w:rPr>
          <w:rFonts w:cs="Titillium"/>
        </w:rPr>
        <w:t>á</w:t>
      </w:r>
      <w:r>
        <w:t>jemc</w:t>
      </w:r>
      <w:r>
        <w:rPr>
          <w:rFonts w:cs="Titillium"/>
        </w:rPr>
        <w:t>ů</w:t>
      </w:r>
      <w:r>
        <w:t>m nab</w:t>
      </w:r>
      <w:r>
        <w:rPr>
          <w:rFonts w:cs="Titillium"/>
        </w:rPr>
        <w:t>í</w:t>
      </w:r>
      <w:r>
        <w:t>dnou prost</w:t>
      </w:r>
      <w:r>
        <w:rPr>
          <w:rFonts w:cs="Titillium"/>
        </w:rPr>
        <w:t>ř</w:t>
      </w:r>
      <w:r>
        <w:t>ednictv</w:t>
      </w:r>
      <w:r>
        <w:rPr>
          <w:rFonts w:cs="Titillium"/>
        </w:rPr>
        <w:t>í</w:t>
      </w:r>
      <w:r>
        <w:t>m QR kódů další zajímavosti“, upřesnila Magda Křivanová, ředitelka Muzea v</w:t>
      </w:r>
      <w:r>
        <w:rPr>
          <w:rFonts w:ascii="Courier New" w:hAnsi="Courier New" w:cs="Courier New"/>
        </w:rPr>
        <w:t> </w:t>
      </w:r>
      <w:r>
        <w:t>přírodě Vysočina.</w:t>
      </w:r>
    </w:p>
    <w:p w14:paraId="7B4EECDA" w14:textId="578AE519" w:rsidR="004624DA" w:rsidRDefault="00CE4A08" w:rsidP="004624DA">
      <w:pPr>
        <w:pStyle w:val="Normlnweb"/>
        <w:jc w:val="both"/>
        <w:rPr>
          <w:rFonts w:ascii="Titillium" w:hAnsi="Titillium"/>
          <w:sz w:val="22"/>
          <w:szCs w:val="22"/>
        </w:rPr>
      </w:pPr>
      <w:r w:rsidRPr="008F7AD1">
        <w:rPr>
          <w:rFonts w:ascii="Titillium" w:hAnsi="Titillium"/>
          <w:sz w:val="22"/>
          <w:szCs w:val="22"/>
        </w:rPr>
        <w:t>Hanácké muzeum v</w:t>
      </w:r>
      <w:r w:rsidRPr="008F7AD1">
        <w:rPr>
          <w:rFonts w:ascii="Courier New" w:hAnsi="Courier New" w:cs="Courier New"/>
          <w:sz w:val="22"/>
          <w:szCs w:val="22"/>
        </w:rPr>
        <w:t> </w:t>
      </w:r>
      <w:r w:rsidRPr="008F7AD1">
        <w:rPr>
          <w:rFonts w:ascii="Titillium" w:hAnsi="Titillium"/>
          <w:sz w:val="22"/>
          <w:szCs w:val="22"/>
        </w:rPr>
        <w:t>přírodě v</w:t>
      </w:r>
      <w:r w:rsidRPr="008F7AD1">
        <w:rPr>
          <w:rFonts w:ascii="Courier New" w:hAnsi="Courier New" w:cs="Courier New"/>
          <w:sz w:val="22"/>
          <w:szCs w:val="22"/>
        </w:rPr>
        <w:t> </w:t>
      </w:r>
      <w:proofErr w:type="spellStart"/>
      <w:r w:rsidRPr="008F7AD1">
        <w:rPr>
          <w:rFonts w:ascii="Titillium" w:hAnsi="Titillium"/>
          <w:sz w:val="22"/>
          <w:szCs w:val="22"/>
        </w:rPr>
        <w:t>Příkazích</w:t>
      </w:r>
      <w:proofErr w:type="spellEnd"/>
      <w:r w:rsidRPr="008F7AD1">
        <w:rPr>
          <w:rFonts w:ascii="Titillium" w:hAnsi="Titillium"/>
          <w:sz w:val="22"/>
          <w:szCs w:val="22"/>
        </w:rPr>
        <w:t xml:space="preserve"> otevře své brány zájemcům poprvé v</w:t>
      </w:r>
      <w:r w:rsidRPr="008F7AD1">
        <w:rPr>
          <w:rFonts w:ascii="Courier New" w:hAnsi="Courier New" w:cs="Courier New"/>
          <w:sz w:val="22"/>
          <w:szCs w:val="22"/>
        </w:rPr>
        <w:t> </w:t>
      </w:r>
      <w:r w:rsidRPr="008F7AD1">
        <w:rPr>
          <w:rFonts w:ascii="Titillium" w:hAnsi="Titillium"/>
          <w:sz w:val="22"/>
          <w:szCs w:val="22"/>
        </w:rPr>
        <w:t xml:space="preserve">sobotu 15. května. Do konce měsíce bude otevřeno pouze během víkendů a to vždy od 10.00 do 16.00. </w:t>
      </w:r>
      <w:r w:rsidR="008F7AD1" w:rsidRPr="008F7AD1">
        <w:rPr>
          <w:rFonts w:ascii="Titillium" w:hAnsi="Titillium"/>
          <w:sz w:val="22"/>
          <w:szCs w:val="22"/>
        </w:rPr>
        <w:t xml:space="preserve"> "Návštěvníci uvidí základy, respektive</w:t>
      </w:r>
      <w:r w:rsidR="008F7AD1" w:rsidRPr="008F7AD1">
        <w:rPr>
          <w:rFonts w:ascii="Courier New" w:hAnsi="Courier New" w:cs="Courier New"/>
          <w:sz w:val="22"/>
          <w:szCs w:val="22"/>
        </w:rPr>
        <w:t> </w:t>
      </w:r>
      <w:r w:rsidR="008F7AD1" w:rsidRPr="008F7AD1">
        <w:rPr>
          <w:rFonts w:ascii="Titillium" w:hAnsi="Titillium"/>
          <w:sz w:val="22"/>
          <w:szCs w:val="22"/>
        </w:rPr>
        <w:t>kamenn</w:t>
      </w:r>
      <w:r w:rsidR="008F7AD1" w:rsidRPr="008F7AD1">
        <w:rPr>
          <w:rFonts w:ascii="Titillium" w:hAnsi="Titillium" w:cs="Titillium"/>
          <w:sz w:val="22"/>
          <w:szCs w:val="22"/>
        </w:rPr>
        <w:t>ý</w:t>
      </w:r>
      <w:r w:rsidR="008F7AD1" w:rsidRPr="008F7AD1">
        <w:rPr>
          <w:rFonts w:ascii="Titillium" w:hAnsi="Titillium"/>
          <w:sz w:val="22"/>
          <w:szCs w:val="22"/>
        </w:rPr>
        <w:t xml:space="preserve"> podklad s hlin</w:t>
      </w:r>
      <w:r w:rsidR="008F7AD1" w:rsidRPr="008F7AD1">
        <w:rPr>
          <w:rFonts w:ascii="Titillium" w:hAnsi="Titillium" w:cs="Titillium"/>
          <w:sz w:val="22"/>
          <w:szCs w:val="22"/>
        </w:rPr>
        <w:t>ě</w:t>
      </w:r>
      <w:r w:rsidR="008F7AD1" w:rsidRPr="008F7AD1">
        <w:rPr>
          <w:rFonts w:ascii="Titillium" w:hAnsi="Titillium"/>
          <w:sz w:val="22"/>
          <w:szCs w:val="22"/>
        </w:rPr>
        <w:t>nou dusanou vrstvou mlatu,</w:t>
      </w:r>
      <w:r w:rsidR="008F7AD1" w:rsidRPr="008F7AD1">
        <w:rPr>
          <w:rFonts w:ascii="Courier New" w:hAnsi="Courier New" w:cs="Courier New"/>
          <w:sz w:val="22"/>
          <w:szCs w:val="22"/>
        </w:rPr>
        <w:t> </w:t>
      </w:r>
      <w:r w:rsidR="008F7AD1" w:rsidRPr="008F7AD1">
        <w:rPr>
          <w:rFonts w:ascii="Titillium" w:hAnsi="Titillium"/>
          <w:sz w:val="22"/>
          <w:szCs w:val="22"/>
        </w:rPr>
        <w:t>unik</w:t>
      </w:r>
      <w:r w:rsidR="008F7AD1" w:rsidRPr="008F7AD1">
        <w:rPr>
          <w:rFonts w:ascii="Titillium" w:hAnsi="Titillium" w:cs="Titillium"/>
          <w:sz w:val="22"/>
          <w:szCs w:val="22"/>
        </w:rPr>
        <w:t>á</w:t>
      </w:r>
      <w:r w:rsidR="008F7AD1" w:rsidRPr="008F7AD1">
        <w:rPr>
          <w:rFonts w:ascii="Titillium" w:hAnsi="Titillium"/>
          <w:sz w:val="22"/>
          <w:szCs w:val="22"/>
        </w:rPr>
        <w:t>tn</w:t>
      </w:r>
      <w:r w:rsidR="008F7AD1" w:rsidRPr="008F7AD1">
        <w:rPr>
          <w:rFonts w:ascii="Titillium" w:hAnsi="Titillium" w:cs="Titillium"/>
          <w:sz w:val="22"/>
          <w:szCs w:val="22"/>
        </w:rPr>
        <w:t>í</w:t>
      </w:r>
      <w:r w:rsidR="008F7AD1" w:rsidRPr="008F7AD1">
        <w:rPr>
          <w:rFonts w:ascii="Titillium" w:hAnsi="Titillium"/>
          <w:sz w:val="22"/>
          <w:szCs w:val="22"/>
        </w:rPr>
        <w:t>, t</w:t>
      </w:r>
      <w:r w:rsidR="008F7AD1" w:rsidRPr="008F7AD1">
        <w:rPr>
          <w:rFonts w:ascii="Titillium" w:hAnsi="Titillium" w:cs="Titillium"/>
          <w:sz w:val="22"/>
          <w:szCs w:val="22"/>
        </w:rPr>
        <w:t>é</w:t>
      </w:r>
      <w:r w:rsidR="008F7AD1" w:rsidRPr="008F7AD1">
        <w:rPr>
          <w:rFonts w:ascii="Titillium" w:hAnsi="Titillium"/>
          <w:sz w:val="22"/>
          <w:szCs w:val="22"/>
        </w:rPr>
        <w:t>m</w:t>
      </w:r>
      <w:r w:rsidR="008F7AD1" w:rsidRPr="008F7AD1">
        <w:rPr>
          <w:rFonts w:ascii="Titillium" w:hAnsi="Titillium" w:cs="Titillium"/>
          <w:sz w:val="22"/>
          <w:szCs w:val="22"/>
        </w:rPr>
        <w:t>ěř</w:t>
      </w:r>
      <w:r w:rsidR="008F7AD1" w:rsidRPr="008F7AD1">
        <w:rPr>
          <w:rFonts w:ascii="Titillium" w:hAnsi="Titillium"/>
          <w:sz w:val="22"/>
          <w:szCs w:val="22"/>
        </w:rPr>
        <w:t xml:space="preserve"> p</w:t>
      </w:r>
      <w:r w:rsidR="008F7AD1" w:rsidRPr="008F7AD1">
        <w:rPr>
          <w:rFonts w:ascii="Titillium" w:hAnsi="Titillium" w:cs="Titillium"/>
          <w:sz w:val="22"/>
          <w:szCs w:val="22"/>
        </w:rPr>
        <w:t>ě</w:t>
      </w:r>
      <w:r w:rsidR="008F7AD1" w:rsidRPr="008F7AD1">
        <w:rPr>
          <w:rFonts w:ascii="Titillium" w:hAnsi="Titillium"/>
          <w:sz w:val="22"/>
          <w:szCs w:val="22"/>
        </w:rPr>
        <w:t>t set let star</w:t>
      </w:r>
      <w:r w:rsidR="008F7AD1" w:rsidRPr="008F7AD1">
        <w:rPr>
          <w:rFonts w:ascii="Titillium" w:hAnsi="Titillium" w:cs="Titillium"/>
          <w:sz w:val="22"/>
          <w:szCs w:val="22"/>
        </w:rPr>
        <w:t>é</w:t>
      </w:r>
      <w:r w:rsidR="008F7AD1" w:rsidRPr="008F7AD1">
        <w:rPr>
          <w:rFonts w:ascii="Titillium" w:hAnsi="Titillium"/>
          <w:sz w:val="22"/>
          <w:szCs w:val="22"/>
        </w:rPr>
        <w:t xml:space="preserve"> rouben</w:t>
      </w:r>
      <w:r w:rsidR="008F7AD1" w:rsidRPr="008F7AD1">
        <w:rPr>
          <w:rFonts w:ascii="Titillium" w:hAnsi="Titillium" w:cs="Titillium"/>
          <w:sz w:val="22"/>
          <w:szCs w:val="22"/>
        </w:rPr>
        <w:t>é</w:t>
      </w:r>
      <w:r w:rsidR="008F7AD1" w:rsidRPr="008F7AD1">
        <w:rPr>
          <w:rFonts w:ascii="Titillium" w:hAnsi="Titillium"/>
          <w:sz w:val="22"/>
          <w:szCs w:val="22"/>
        </w:rPr>
        <w:t xml:space="preserve"> stodoly, kter</w:t>
      </w:r>
      <w:r w:rsidR="008F7AD1" w:rsidRPr="008F7AD1">
        <w:rPr>
          <w:rFonts w:ascii="Titillium" w:hAnsi="Titillium" w:cs="Titillium"/>
          <w:sz w:val="22"/>
          <w:szCs w:val="22"/>
        </w:rPr>
        <w:t>á</w:t>
      </w:r>
      <w:r w:rsidR="008F7AD1" w:rsidRPr="008F7AD1">
        <w:rPr>
          <w:rFonts w:ascii="Titillium" w:hAnsi="Titillium"/>
          <w:sz w:val="22"/>
          <w:szCs w:val="22"/>
        </w:rPr>
        <w:t xml:space="preserve"> bude do are</w:t>
      </w:r>
      <w:r w:rsidR="008F7AD1" w:rsidRPr="008F7AD1">
        <w:rPr>
          <w:rFonts w:ascii="Titillium" w:hAnsi="Titillium" w:cs="Titillium"/>
          <w:sz w:val="22"/>
          <w:szCs w:val="22"/>
        </w:rPr>
        <w:t>á</w:t>
      </w:r>
      <w:r w:rsidR="008F7AD1" w:rsidRPr="008F7AD1">
        <w:rPr>
          <w:rFonts w:ascii="Titillium" w:hAnsi="Titillium"/>
          <w:sz w:val="22"/>
          <w:szCs w:val="22"/>
        </w:rPr>
        <w:t>lu Han</w:t>
      </w:r>
      <w:r w:rsidR="008F7AD1" w:rsidRPr="008F7AD1">
        <w:rPr>
          <w:rFonts w:ascii="Titillium" w:hAnsi="Titillium" w:cs="Titillium"/>
          <w:sz w:val="22"/>
          <w:szCs w:val="22"/>
        </w:rPr>
        <w:t>á</w:t>
      </w:r>
      <w:r w:rsidR="008F7AD1" w:rsidRPr="008F7AD1">
        <w:rPr>
          <w:rFonts w:ascii="Titillium" w:hAnsi="Titillium"/>
          <w:sz w:val="22"/>
          <w:szCs w:val="22"/>
        </w:rPr>
        <w:t>ck</w:t>
      </w:r>
      <w:r w:rsidR="008F7AD1" w:rsidRPr="008F7AD1">
        <w:rPr>
          <w:rFonts w:ascii="Titillium" w:hAnsi="Titillium" w:cs="Titillium"/>
          <w:sz w:val="22"/>
          <w:szCs w:val="22"/>
        </w:rPr>
        <w:t>é</w:t>
      </w:r>
      <w:r w:rsidR="008F7AD1" w:rsidRPr="008F7AD1">
        <w:rPr>
          <w:rFonts w:ascii="Titillium" w:hAnsi="Titillium"/>
          <w:sz w:val="22"/>
          <w:szCs w:val="22"/>
        </w:rPr>
        <w:t>ho muzea v p</w:t>
      </w:r>
      <w:r w:rsidR="008F7AD1" w:rsidRPr="008F7AD1">
        <w:rPr>
          <w:rFonts w:ascii="Titillium" w:hAnsi="Titillium" w:cs="Titillium"/>
          <w:sz w:val="22"/>
          <w:szCs w:val="22"/>
        </w:rPr>
        <w:t>ří</w:t>
      </w:r>
      <w:r w:rsidR="008F7AD1" w:rsidRPr="008F7AD1">
        <w:rPr>
          <w:rFonts w:ascii="Titillium" w:hAnsi="Titillium"/>
          <w:sz w:val="22"/>
          <w:szCs w:val="22"/>
        </w:rPr>
        <w:t>rod</w:t>
      </w:r>
      <w:r w:rsidR="008F7AD1" w:rsidRPr="008F7AD1">
        <w:rPr>
          <w:rFonts w:ascii="Titillium" w:hAnsi="Titillium" w:cs="Titillium"/>
          <w:sz w:val="22"/>
          <w:szCs w:val="22"/>
        </w:rPr>
        <w:t>ě</w:t>
      </w:r>
      <w:r w:rsidR="008F7AD1" w:rsidRPr="008F7AD1">
        <w:rPr>
          <w:rFonts w:ascii="Titillium" w:hAnsi="Titillium"/>
          <w:sz w:val="22"/>
          <w:szCs w:val="22"/>
        </w:rPr>
        <w:t xml:space="preserve"> p</w:t>
      </w:r>
      <w:r w:rsidR="008F7AD1" w:rsidRPr="008F7AD1">
        <w:rPr>
          <w:rFonts w:ascii="Titillium" w:hAnsi="Titillium" w:cs="Titillium"/>
          <w:sz w:val="22"/>
          <w:szCs w:val="22"/>
        </w:rPr>
        <w:t>ř</w:t>
      </w:r>
      <w:r w:rsidR="008F7AD1" w:rsidRPr="008F7AD1">
        <w:rPr>
          <w:rFonts w:ascii="Titillium" w:hAnsi="Titillium"/>
          <w:sz w:val="22"/>
          <w:szCs w:val="22"/>
        </w:rPr>
        <w:t xml:space="preserve">enesena ze </w:t>
      </w:r>
      <w:r w:rsidR="008F7AD1" w:rsidRPr="008F7AD1">
        <w:rPr>
          <w:rFonts w:ascii="Titillium" w:hAnsi="Titillium"/>
          <w:sz w:val="22"/>
          <w:szCs w:val="22"/>
        </w:rPr>
        <w:lastRenderedPageBreak/>
        <w:t>Skali</w:t>
      </w:r>
      <w:r w:rsidR="008F7AD1" w:rsidRPr="008F7AD1">
        <w:rPr>
          <w:rFonts w:ascii="Titillium" w:hAnsi="Titillium" w:cs="Titillium"/>
          <w:sz w:val="22"/>
          <w:szCs w:val="22"/>
        </w:rPr>
        <w:t>č</w:t>
      </w:r>
      <w:r w:rsidR="008F7AD1" w:rsidRPr="008F7AD1">
        <w:rPr>
          <w:rFonts w:ascii="Titillium" w:hAnsi="Titillium"/>
          <w:sz w:val="22"/>
          <w:szCs w:val="22"/>
        </w:rPr>
        <w:t xml:space="preserve">ky u Hranic. Od června budou jednotlivé roubené části postupně převezeny do </w:t>
      </w:r>
      <w:proofErr w:type="gramStart"/>
      <w:r w:rsidR="008F7AD1" w:rsidRPr="008F7AD1">
        <w:rPr>
          <w:rFonts w:ascii="Titillium" w:hAnsi="Titillium"/>
          <w:sz w:val="22"/>
          <w:szCs w:val="22"/>
        </w:rPr>
        <w:t>Příkaz</w:t>
      </w:r>
      <w:proofErr w:type="gramEnd"/>
      <w:r w:rsidR="008F7AD1" w:rsidRPr="008F7AD1">
        <w:rPr>
          <w:rFonts w:ascii="Titillium" w:hAnsi="Titillium"/>
          <w:sz w:val="22"/>
          <w:szCs w:val="22"/>
        </w:rPr>
        <w:t xml:space="preserve"> a stodola se začne na místě kompletovat.</w:t>
      </w:r>
      <w:r w:rsidR="008F7AD1" w:rsidRPr="008F7AD1">
        <w:rPr>
          <w:rFonts w:ascii="Courier New" w:hAnsi="Courier New" w:cs="Courier New"/>
          <w:sz w:val="22"/>
          <w:szCs w:val="22"/>
        </w:rPr>
        <w:t> </w:t>
      </w:r>
      <w:r w:rsidR="008F7AD1" w:rsidRPr="008F7AD1">
        <w:rPr>
          <w:rFonts w:ascii="Titillium" w:hAnsi="Titillium"/>
          <w:sz w:val="22"/>
          <w:szCs w:val="22"/>
        </w:rPr>
        <w:t>S</w:t>
      </w:r>
      <w:r w:rsidR="008F7AD1" w:rsidRPr="008F7AD1">
        <w:rPr>
          <w:rFonts w:ascii="Courier New" w:hAnsi="Courier New" w:cs="Courier New"/>
          <w:sz w:val="22"/>
          <w:szCs w:val="22"/>
        </w:rPr>
        <w:t> </w:t>
      </w:r>
      <w:r w:rsidR="008F7AD1" w:rsidRPr="008F7AD1">
        <w:rPr>
          <w:rFonts w:ascii="Titillium" w:hAnsi="Titillium"/>
          <w:sz w:val="22"/>
          <w:szCs w:val="22"/>
        </w:rPr>
        <w:t>pr</w:t>
      </w:r>
      <w:r w:rsidR="008F7AD1" w:rsidRPr="008F7AD1">
        <w:rPr>
          <w:rFonts w:ascii="Titillium" w:hAnsi="Titillium" w:cs="Titillium"/>
          <w:sz w:val="22"/>
          <w:szCs w:val="22"/>
        </w:rPr>
        <w:t>ů</w:t>
      </w:r>
      <w:r w:rsidR="008F7AD1" w:rsidRPr="008F7AD1">
        <w:rPr>
          <w:rFonts w:ascii="Titillium" w:hAnsi="Titillium"/>
          <w:sz w:val="22"/>
          <w:szCs w:val="22"/>
        </w:rPr>
        <w:t>b</w:t>
      </w:r>
      <w:r w:rsidR="008F7AD1" w:rsidRPr="008F7AD1">
        <w:rPr>
          <w:rFonts w:ascii="Titillium" w:hAnsi="Titillium" w:cs="Titillium"/>
          <w:sz w:val="22"/>
          <w:szCs w:val="22"/>
        </w:rPr>
        <w:t>ě</w:t>
      </w:r>
      <w:r w:rsidR="008F7AD1" w:rsidRPr="008F7AD1">
        <w:rPr>
          <w:rFonts w:ascii="Titillium" w:hAnsi="Titillium"/>
          <w:sz w:val="22"/>
          <w:szCs w:val="22"/>
        </w:rPr>
        <w:t xml:space="preserve">hem </w:t>
      </w:r>
      <w:r w:rsidR="008F7AD1" w:rsidRPr="008F7AD1">
        <w:rPr>
          <w:rFonts w:ascii="Titillium" w:hAnsi="Titillium" w:cs="Titillium"/>
          <w:sz w:val="22"/>
          <w:szCs w:val="22"/>
        </w:rPr>
        <w:t>ř</w:t>
      </w:r>
      <w:r w:rsidR="008F7AD1" w:rsidRPr="008F7AD1">
        <w:rPr>
          <w:rFonts w:ascii="Titillium" w:hAnsi="Titillium"/>
          <w:sz w:val="22"/>
          <w:szCs w:val="22"/>
        </w:rPr>
        <w:t>emesln</w:t>
      </w:r>
      <w:r w:rsidR="008F7AD1" w:rsidRPr="008F7AD1">
        <w:rPr>
          <w:rFonts w:ascii="Titillium" w:hAnsi="Titillium" w:cs="Titillium"/>
          <w:sz w:val="22"/>
          <w:szCs w:val="22"/>
        </w:rPr>
        <w:t>ý</w:t>
      </w:r>
      <w:r w:rsidR="008F7AD1" w:rsidRPr="008F7AD1">
        <w:rPr>
          <w:rFonts w:ascii="Titillium" w:hAnsi="Titillium"/>
          <w:sz w:val="22"/>
          <w:szCs w:val="22"/>
        </w:rPr>
        <w:t>ch prac</w:t>
      </w:r>
      <w:r w:rsidR="008F7AD1" w:rsidRPr="008F7AD1">
        <w:rPr>
          <w:rFonts w:ascii="Titillium" w:hAnsi="Titillium" w:cs="Titillium"/>
          <w:sz w:val="22"/>
          <w:szCs w:val="22"/>
        </w:rPr>
        <w:t>í</w:t>
      </w:r>
      <w:r w:rsidR="008F7AD1" w:rsidRPr="008F7AD1">
        <w:rPr>
          <w:rFonts w:ascii="Titillium" w:hAnsi="Titillium"/>
          <w:sz w:val="22"/>
          <w:szCs w:val="22"/>
        </w:rPr>
        <w:t xml:space="preserve"> se tak mohou sezn</w:t>
      </w:r>
      <w:r w:rsidR="008F7AD1" w:rsidRPr="008F7AD1">
        <w:rPr>
          <w:rFonts w:ascii="Titillium" w:hAnsi="Titillium" w:cs="Titillium"/>
          <w:sz w:val="22"/>
          <w:szCs w:val="22"/>
        </w:rPr>
        <w:t>á</w:t>
      </w:r>
      <w:r w:rsidR="008F7AD1" w:rsidRPr="008F7AD1">
        <w:rPr>
          <w:rFonts w:ascii="Titillium" w:hAnsi="Titillium"/>
          <w:sz w:val="22"/>
          <w:szCs w:val="22"/>
        </w:rPr>
        <w:t>mit i n</w:t>
      </w:r>
      <w:r w:rsidR="008F7AD1" w:rsidRPr="008F7AD1">
        <w:rPr>
          <w:rFonts w:ascii="Titillium" w:hAnsi="Titillium" w:cs="Titillium"/>
          <w:sz w:val="22"/>
          <w:szCs w:val="22"/>
        </w:rPr>
        <w:t>á</w:t>
      </w:r>
      <w:r w:rsidR="008F7AD1" w:rsidRPr="008F7AD1">
        <w:rPr>
          <w:rFonts w:ascii="Titillium" w:hAnsi="Titillium"/>
          <w:sz w:val="22"/>
          <w:szCs w:val="22"/>
        </w:rPr>
        <w:t>v</w:t>
      </w:r>
      <w:r w:rsidR="008F7AD1" w:rsidRPr="008F7AD1">
        <w:rPr>
          <w:rFonts w:ascii="Titillium" w:hAnsi="Titillium" w:cs="Titillium"/>
          <w:sz w:val="22"/>
          <w:szCs w:val="22"/>
        </w:rPr>
        <w:t>š</w:t>
      </w:r>
      <w:r w:rsidR="008F7AD1" w:rsidRPr="008F7AD1">
        <w:rPr>
          <w:rFonts w:ascii="Titillium" w:hAnsi="Titillium"/>
          <w:sz w:val="22"/>
          <w:szCs w:val="22"/>
        </w:rPr>
        <w:t>t</w:t>
      </w:r>
      <w:r w:rsidR="008F7AD1" w:rsidRPr="008F7AD1">
        <w:rPr>
          <w:rFonts w:ascii="Titillium" w:hAnsi="Titillium" w:cs="Titillium"/>
          <w:sz w:val="22"/>
          <w:szCs w:val="22"/>
        </w:rPr>
        <w:t>ě</w:t>
      </w:r>
      <w:r w:rsidR="008F7AD1" w:rsidRPr="008F7AD1">
        <w:rPr>
          <w:rFonts w:ascii="Titillium" w:hAnsi="Titillium"/>
          <w:sz w:val="22"/>
          <w:szCs w:val="22"/>
        </w:rPr>
        <w:t>vn</w:t>
      </w:r>
      <w:r w:rsidR="008F7AD1" w:rsidRPr="008F7AD1">
        <w:rPr>
          <w:rFonts w:ascii="Titillium" w:hAnsi="Titillium" w:cs="Titillium"/>
          <w:sz w:val="22"/>
          <w:szCs w:val="22"/>
        </w:rPr>
        <w:t>í</w:t>
      </w:r>
      <w:r w:rsidR="008F7AD1" w:rsidRPr="008F7AD1">
        <w:rPr>
          <w:rFonts w:ascii="Titillium" w:hAnsi="Titillium"/>
          <w:sz w:val="22"/>
          <w:szCs w:val="22"/>
        </w:rPr>
        <w:t>ci muzea</w:t>
      </w:r>
      <w:r w:rsidR="00CA7763">
        <w:rPr>
          <w:rFonts w:ascii="Titillium" w:hAnsi="Titillium"/>
          <w:sz w:val="22"/>
          <w:szCs w:val="22"/>
        </w:rPr>
        <w:t>,</w:t>
      </w:r>
      <w:bookmarkStart w:id="0" w:name="_GoBack"/>
      <w:bookmarkEnd w:id="0"/>
      <w:r w:rsidR="008F7AD1" w:rsidRPr="008F7AD1">
        <w:rPr>
          <w:rFonts w:ascii="Titillium" w:hAnsi="Titillium"/>
          <w:sz w:val="22"/>
          <w:szCs w:val="22"/>
        </w:rPr>
        <w:t>"</w:t>
      </w:r>
      <w:r w:rsidR="008F7AD1" w:rsidRPr="008F7AD1" w:rsidDel="008F7AD1">
        <w:rPr>
          <w:rFonts w:ascii="Titillium" w:hAnsi="Titillium"/>
          <w:sz w:val="22"/>
          <w:szCs w:val="22"/>
        </w:rPr>
        <w:t xml:space="preserve"> </w:t>
      </w:r>
      <w:r w:rsidR="000271AF" w:rsidRPr="008F7AD1">
        <w:rPr>
          <w:rFonts w:ascii="Titillium" w:hAnsi="Titillium"/>
          <w:sz w:val="22"/>
          <w:szCs w:val="22"/>
        </w:rPr>
        <w:t>uvedl Petr Vodešil, vedoucí Hanáckého muzea v</w:t>
      </w:r>
      <w:r w:rsidR="000271AF" w:rsidRPr="008F7AD1">
        <w:rPr>
          <w:rFonts w:ascii="Courier New" w:hAnsi="Courier New" w:cs="Courier New"/>
          <w:sz w:val="22"/>
          <w:szCs w:val="22"/>
        </w:rPr>
        <w:t> </w:t>
      </w:r>
      <w:r w:rsidR="000271AF" w:rsidRPr="008F7AD1">
        <w:rPr>
          <w:rFonts w:ascii="Titillium" w:hAnsi="Titillium"/>
          <w:sz w:val="22"/>
          <w:szCs w:val="22"/>
        </w:rPr>
        <w:t>přírodě.</w:t>
      </w:r>
    </w:p>
    <w:p w14:paraId="60CF4AEC" w14:textId="2858AF13" w:rsidR="004624DA" w:rsidRDefault="00871167" w:rsidP="004624DA">
      <w:pPr>
        <w:pStyle w:val="Normlnweb"/>
        <w:jc w:val="both"/>
      </w:pPr>
      <w:r>
        <w:rPr>
          <w:rFonts w:ascii="Titillium" w:hAnsi="Titillium"/>
          <w:sz w:val="22"/>
          <w:szCs w:val="22"/>
        </w:rPr>
        <w:t>Od soboty 15. května se plně otevírají i areály Valašského muzea v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Titillium" w:hAnsi="Titillium"/>
          <w:sz w:val="22"/>
          <w:szCs w:val="22"/>
        </w:rPr>
        <w:t xml:space="preserve">přírodě, včetně interiérů. </w:t>
      </w:r>
      <w:r w:rsidR="004624DA">
        <w:rPr>
          <w:rFonts w:ascii="Titillium" w:hAnsi="Titillium"/>
          <w:sz w:val="22"/>
          <w:szCs w:val="22"/>
        </w:rPr>
        <w:t xml:space="preserve">„Po čtyřměsíční přestávce se </w:t>
      </w:r>
      <w:r>
        <w:rPr>
          <w:rFonts w:ascii="Titillium" w:hAnsi="Titillium"/>
          <w:sz w:val="22"/>
          <w:szCs w:val="22"/>
        </w:rPr>
        <w:t>muzeum</w:t>
      </w:r>
      <w:r w:rsidR="004624DA">
        <w:rPr>
          <w:rFonts w:ascii="Titillium" w:hAnsi="Titillium"/>
          <w:sz w:val="22"/>
          <w:szCs w:val="22"/>
        </w:rPr>
        <w:t xml:space="preserve"> představí návštěvníkům v</w:t>
      </w:r>
      <w:r w:rsidR="004624DA">
        <w:rPr>
          <w:rFonts w:ascii="Courier New" w:hAnsi="Courier New" w:cs="Courier New"/>
          <w:sz w:val="22"/>
          <w:szCs w:val="22"/>
        </w:rPr>
        <w:t> </w:t>
      </w:r>
      <w:r w:rsidR="004624DA">
        <w:rPr>
          <w:rFonts w:ascii="Titillium" w:hAnsi="Titillium"/>
          <w:sz w:val="22"/>
          <w:szCs w:val="22"/>
        </w:rPr>
        <w:t>plné kráse! V</w:t>
      </w:r>
      <w:r w:rsidR="004624DA">
        <w:rPr>
          <w:rFonts w:ascii="Courier New" w:hAnsi="Courier New" w:cs="Courier New"/>
          <w:sz w:val="22"/>
          <w:szCs w:val="22"/>
        </w:rPr>
        <w:t> </w:t>
      </w:r>
      <w:r w:rsidR="004624DA">
        <w:rPr>
          <w:rFonts w:ascii="Titillium" w:hAnsi="Titillium"/>
          <w:sz w:val="22"/>
          <w:szCs w:val="22"/>
        </w:rPr>
        <w:t>chalupách přivítají návštěvníky tetičky a demonstrátoři, kteří budou jejich průvodci po areálu Valašské dědiny. Technické stavby na vodní pohon v</w:t>
      </w:r>
      <w:r w:rsidR="004624DA">
        <w:rPr>
          <w:rFonts w:ascii="Courier New" w:hAnsi="Courier New" w:cs="Courier New"/>
          <w:sz w:val="22"/>
          <w:szCs w:val="22"/>
        </w:rPr>
        <w:t> </w:t>
      </w:r>
      <w:r w:rsidR="004624DA">
        <w:rPr>
          <w:rFonts w:ascii="Titillium" w:hAnsi="Titillium"/>
          <w:sz w:val="22"/>
          <w:szCs w:val="22"/>
        </w:rPr>
        <w:t>Mlýnské dolině ožijí díky zručnosti našich mistrů. Samozřejmě bude také otevřen areál Dřevěného městečka. Formou výdejových okének se budou moci návštěvníci občerstvit a ochutnat valašské speciality. Přístupné jsou opět i naše stálé expozice v</w:t>
      </w:r>
      <w:r w:rsidR="004624DA">
        <w:rPr>
          <w:rFonts w:ascii="Courier New" w:hAnsi="Courier New" w:cs="Courier New"/>
          <w:sz w:val="22"/>
          <w:szCs w:val="22"/>
        </w:rPr>
        <w:t> </w:t>
      </w:r>
      <w:r w:rsidR="004624DA">
        <w:rPr>
          <w:rFonts w:ascii="Titillium" w:hAnsi="Titillium"/>
          <w:sz w:val="22"/>
          <w:szCs w:val="22"/>
        </w:rPr>
        <w:t>Sušáku, v</w:t>
      </w:r>
      <w:r w:rsidR="004624DA">
        <w:rPr>
          <w:rFonts w:ascii="Courier New" w:hAnsi="Courier New" w:cs="Courier New"/>
          <w:sz w:val="22"/>
          <w:szCs w:val="22"/>
        </w:rPr>
        <w:t> </w:t>
      </w:r>
      <w:r w:rsidR="004624DA">
        <w:rPr>
          <w:rFonts w:ascii="Titillium" w:hAnsi="Titillium"/>
          <w:sz w:val="22"/>
          <w:szCs w:val="22"/>
        </w:rPr>
        <w:t>Domě Pod Strání a Panské sýpce. V</w:t>
      </w:r>
      <w:r w:rsidR="004624DA">
        <w:rPr>
          <w:rFonts w:ascii="Courier New" w:hAnsi="Courier New" w:cs="Courier New"/>
          <w:sz w:val="22"/>
          <w:szCs w:val="22"/>
        </w:rPr>
        <w:t> </w:t>
      </w:r>
      <w:r w:rsidR="004624DA">
        <w:rPr>
          <w:rFonts w:ascii="Titillium" w:hAnsi="Titillium"/>
          <w:sz w:val="22"/>
          <w:szCs w:val="22"/>
        </w:rPr>
        <w:t>rámci Mezinárodního dne muzeí 18. 5. 2021 se mohou návštěvníci těšit na volný vstup do všech areálů muzea,“ pozval Jindřich Ondruš, generální ředitel Národního muzea v</w:t>
      </w:r>
      <w:r w:rsidR="004624DA">
        <w:rPr>
          <w:rFonts w:ascii="Courier New" w:hAnsi="Courier New" w:cs="Courier New"/>
          <w:sz w:val="22"/>
          <w:szCs w:val="22"/>
        </w:rPr>
        <w:t> </w:t>
      </w:r>
      <w:r w:rsidR="004624DA">
        <w:rPr>
          <w:rFonts w:ascii="Titillium" w:hAnsi="Titillium"/>
          <w:sz w:val="22"/>
          <w:szCs w:val="22"/>
        </w:rPr>
        <w:t>přírodě.</w:t>
      </w:r>
    </w:p>
    <w:p w14:paraId="72BDAF8B" w14:textId="774C57C8" w:rsidR="000271AF" w:rsidRPr="00B10367" w:rsidRDefault="000271AF" w:rsidP="00B10367">
      <w:r>
        <w:t>Podrobnější informace k</w:t>
      </w:r>
      <w:r>
        <w:rPr>
          <w:rFonts w:ascii="Courier New" w:hAnsi="Courier New" w:cs="Courier New"/>
        </w:rPr>
        <w:t> </w:t>
      </w:r>
      <w:r>
        <w:t>jednotlivým muzeím (včetně otevíracích dob, cen vstupného) naleznete na www.nmvp.cz.</w:t>
      </w:r>
    </w:p>
    <w:p w14:paraId="5FB4EDDF" w14:textId="77777777" w:rsidR="000D7AEF" w:rsidRPr="00EC7C97" w:rsidRDefault="000D7AEF" w:rsidP="000D7AEF">
      <w:pPr>
        <w:spacing w:after="0" w:line="240" w:lineRule="auto"/>
        <w:jc w:val="left"/>
        <w:rPr>
          <w:rFonts w:cs="Times New Roman"/>
          <w:b/>
          <w:sz w:val="20"/>
          <w:szCs w:val="20"/>
        </w:rPr>
      </w:pPr>
      <w:r w:rsidRPr="00EC7C97">
        <w:rPr>
          <w:rFonts w:cs="Times New Roman"/>
          <w:b/>
          <w:sz w:val="20"/>
          <w:szCs w:val="20"/>
        </w:rPr>
        <w:t>Zpracovala:</w:t>
      </w:r>
    </w:p>
    <w:p w14:paraId="3B166738" w14:textId="77777777" w:rsidR="000D7AEF" w:rsidRPr="00EC7C97" w:rsidRDefault="000D7AEF" w:rsidP="000D7AEF">
      <w:pPr>
        <w:spacing w:after="0" w:line="240" w:lineRule="auto"/>
        <w:rPr>
          <w:rFonts w:cs="Times New Roman"/>
          <w:sz w:val="20"/>
          <w:szCs w:val="20"/>
        </w:rPr>
      </w:pPr>
      <w:r w:rsidRPr="00EC7C97">
        <w:rPr>
          <w:rFonts w:cs="Times New Roman"/>
          <w:sz w:val="20"/>
          <w:szCs w:val="20"/>
        </w:rPr>
        <w:t>Ing. Petra Valíčková</w:t>
      </w:r>
    </w:p>
    <w:p w14:paraId="658295B3" w14:textId="77777777" w:rsidR="000D7AEF" w:rsidRPr="00EC7C97" w:rsidRDefault="007A7604" w:rsidP="000D7AEF">
      <w:pPr>
        <w:spacing w:after="0" w:line="240" w:lineRule="auto"/>
        <w:rPr>
          <w:rFonts w:cs="Times New Roman"/>
          <w:sz w:val="20"/>
          <w:szCs w:val="20"/>
        </w:rPr>
      </w:pPr>
      <w:r w:rsidRPr="00EC7C97">
        <w:rPr>
          <w:rFonts w:cs="Times New Roman"/>
          <w:sz w:val="20"/>
          <w:szCs w:val="20"/>
        </w:rPr>
        <w:t>pracovník vztahů k veřejnosti</w:t>
      </w:r>
    </w:p>
    <w:p w14:paraId="5DB5E35F" w14:textId="77777777" w:rsidR="000D7AEF" w:rsidRPr="00EC7C97" w:rsidRDefault="000D7AEF" w:rsidP="000D7AEF">
      <w:pPr>
        <w:spacing w:after="0" w:line="240" w:lineRule="auto"/>
        <w:rPr>
          <w:rFonts w:eastAsiaTheme="minorEastAsia" w:cs="Times New Roman"/>
          <w:noProof/>
          <w:sz w:val="20"/>
          <w:szCs w:val="20"/>
          <w:lang w:eastAsia="cs-CZ"/>
        </w:rPr>
      </w:pPr>
      <w:r w:rsidRPr="00EC7C97">
        <w:rPr>
          <w:rFonts w:eastAsiaTheme="minorEastAsia" w:cs="Times New Roman"/>
          <w:noProof/>
          <w:sz w:val="20"/>
          <w:szCs w:val="20"/>
          <w:lang w:eastAsia="cs-CZ"/>
        </w:rPr>
        <w:t>Národní muzeum v</w:t>
      </w:r>
      <w:r w:rsidRPr="00EC7C97">
        <w:rPr>
          <w:rFonts w:ascii="Courier New" w:eastAsiaTheme="minorEastAsia" w:hAnsi="Courier New" w:cs="Courier New"/>
          <w:noProof/>
          <w:sz w:val="20"/>
          <w:szCs w:val="20"/>
          <w:lang w:eastAsia="cs-CZ"/>
        </w:rPr>
        <w:t> </w:t>
      </w:r>
      <w:r w:rsidRPr="00EC7C97">
        <w:rPr>
          <w:rFonts w:eastAsiaTheme="minorEastAsia" w:cs="Times New Roman"/>
          <w:noProof/>
          <w:sz w:val="20"/>
          <w:szCs w:val="20"/>
          <w:lang w:eastAsia="cs-CZ"/>
        </w:rPr>
        <w:t>přírodě, příspěvková organizace</w:t>
      </w:r>
    </w:p>
    <w:p w14:paraId="25E08A35" w14:textId="77777777" w:rsidR="000D7AEF" w:rsidRPr="00EC7C97" w:rsidRDefault="000D7AEF" w:rsidP="000D7AEF">
      <w:pPr>
        <w:spacing w:after="0" w:line="240" w:lineRule="auto"/>
        <w:rPr>
          <w:rFonts w:eastAsiaTheme="minorEastAsia" w:cs="Times New Roman"/>
          <w:noProof/>
          <w:sz w:val="20"/>
          <w:szCs w:val="20"/>
          <w:lang w:eastAsia="cs-CZ"/>
        </w:rPr>
      </w:pPr>
      <w:r w:rsidRPr="00EC7C97">
        <w:rPr>
          <w:rFonts w:eastAsiaTheme="minorEastAsia" w:cs="Times New Roman"/>
          <w:noProof/>
          <w:sz w:val="20"/>
          <w:szCs w:val="20"/>
          <w:lang w:eastAsia="cs-CZ"/>
        </w:rPr>
        <w:t>Tel.: 571</w:t>
      </w:r>
      <w:r w:rsidRPr="00EC7C97">
        <w:rPr>
          <w:rFonts w:ascii="Courier New" w:eastAsiaTheme="minorEastAsia" w:hAnsi="Courier New" w:cs="Courier New"/>
          <w:noProof/>
          <w:sz w:val="20"/>
          <w:szCs w:val="20"/>
          <w:lang w:eastAsia="cs-CZ"/>
        </w:rPr>
        <w:t> </w:t>
      </w:r>
      <w:r w:rsidRPr="00EC7C97">
        <w:rPr>
          <w:rFonts w:eastAsiaTheme="minorEastAsia" w:cs="Times New Roman"/>
          <w:noProof/>
          <w:sz w:val="20"/>
          <w:szCs w:val="20"/>
          <w:lang w:eastAsia="cs-CZ"/>
        </w:rPr>
        <w:t>757</w:t>
      </w:r>
      <w:r w:rsidRPr="00EC7C97">
        <w:rPr>
          <w:rFonts w:ascii="Courier New" w:eastAsiaTheme="minorEastAsia" w:hAnsi="Courier New" w:cs="Courier New"/>
          <w:noProof/>
          <w:sz w:val="20"/>
          <w:szCs w:val="20"/>
          <w:lang w:eastAsia="cs-CZ"/>
        </w:rPr>
        <w:t> </w:t>
      </w:r>
      <w:r w:rsidRPr="00EC7C97">
        <w:rPr>
          <w:rFonts w:eastAsiaTheme="minorEastAsia" w:cs="Times New Roman"/>
          <w:noProof/>
          <w:sz w:val="20"/>
          <w:szCs w:val="20"/>
          <w:lang w:eastAsia="cs-CZ"/>
        </w:rPr>
        <w:t>143</w:t>
      </w:r>
    </w:p>
    <w:p w14:paraId="7C179B20" w14:textId="37DB7755" w:rsidR="000D7AEF" w:rsidRPr="00EC7C97" w:rsidRDefault="000D7AEF" w:rsidP="000D7AEF">
      <w:pPr>
        <w:spacing w:after="0" w:line="240" w:lineRule="auto"/>
        <w:rPr>
          <w:rFonts w:eastAsiaTheme="minorEastAsia" w:cs="Times New Roman"/>
          <w:noProof/>
          <w:sz w:val="20"/>
          <w:szCs w:val="20"/>
          <w:lang w:eastAsia="cs-CZ"/>
        </w:rPr>
      </w:pPr>
      <w:r w:rsidRPr="00EC7C97">
        <w:rPr>
          <w:rFonts w:eastAsiaTheme="minorEastAsia" w:cs="Times New Roman"/>
          <w:noProof/>
          <w:sz w:val="20"/>
          <w:szCs w:val="20"/>
          <w:lang w:eastAsia="cs-CZ"/>
        </w:rPr>
        <w:t xml:space="preserve">Mob.: </w:t>
      </w:r>
      <w:r w:rsidR="0077768F" w:rsidRPr="00EC7C97">
        <w:rPr>
          <w:rFonts w:eastAsiaTheme="minorEastAsia" w:cs="Times New Roman"/>
          <w:noProof/>
          <w:sz w:val="20"/>
          <w:szCs w:val="20"/>
          <w:lang w:eastAsia="cs-CZ"/>
        </w:rPr>
        <w:t>778</w:t>
      </w:r>
      <w:r w:rsidR="0077768F" w:rsidRPr="00EC7C97">
        <w:rPr>
          <w:rFonts w:ascii="Courier New" w:eastAsiaTheme="minorEastAsia" w:hAnsi="Courier New" w:cs="Courier New"/>
          <w:noProof/>
          <w:sz w:val="20"/>
          <w:szCs w:val="20"/>
          <w:lang w:eastAsia="cs-CZ"/>
        </w:rPr>
        <w:t> </w:t>
      </w:r>
      <w:r w:rsidR="0077768F" w:rsidRPr="00EC7C97">
        <w:rPr>
          <w:rFonts w:eastAsiaTheme="minorEastAsia" w:cs="Times New Roman"/>
          <w:noProof/>
          <w:sz w:val="20"/>
          <w:szCs w:val="20"/>
          <w:lang w:eastAsia="cs-CZ"/>
        </w:rPr>
        <w:t>112</w:t>
      </w:r>
      <w:r w:rsidR="003176C6">
        <w:rPr>
          <w:rFonts w:ascii="Courier New" w:eastAsiaTheme="minorEastAsia" w:hAnsi="Courier New" w:cs="Courier New"/>
          <w:noProof/>
          <w:sz w:val="20"/>
          <w:szCs w:val="20"/>
          <w:lang w:eastAsia="cs-CZ"/>
        </w:rPr>
        <w:t> </w:t>
      </w:r>
      <w:r w:rsidR="0077768F" w:rsidRPr="00EC7C97">
        <w:rPr>
          <w:rFonts w:eastAsiaTheme="minorEastAsia" w:cs="Times New Roman"/>
          <w:noProof/>
          <w:sz w:val="20"/>
          <w:szCs w:val="20"/>
          <w:lang w:eastAsia="cs-CZ"/>
        </w:rPr>
        <w:t>577</w:t>
      </w:r>
    </w:p>
    <w:p w14:paraId="30A725D8" w14:textId="77777777" w:rsidR="000D7AEF" w:rsidRPr="00EC7C97" w:rsidRDefault="000D7AEF" w:rsidP="000D7AEF">
      <w:pPr>
        <w:pStyle w:val="Normlnweb"/>
        <w:shd w:val="clear" w:color="auto" w:fill="FFFFFF"/>
        <w:spacing w:before="240" w:beforeAutospacing="0" w:after="240" w:afterAutospacing="0"/>
        <w:rPr>
          <w:rFonts w:ascii="Titillium" w:hAnsi="Titillium"/>
          <w:i/>
          <w:color w:val="1F1F1F"/>
          <w:sz w:val="20"/>
          <w:szCs w:val="20"/>
        </w:rPr>
      </w:pPr>
      <w:r w:rsidRPr="00EC7C97">
        <w:rPr>
          <w:rFonts w:ascii="Titillium" w:eastAsiaTheme="minorEastAsia" w:hAnsi="Titillium"/>
          <w:i/>
          <w:noProof/>
          <w:sz w:val="20"/>
          <w:szCs w:val="20"/>
        </w:rPr>
        <w:t>Národní muzeum v</w:t>
      </w:r>
      <w:r w:rsidRPr="00EC7C97">
        <w:rPr>
          <w:rFonts w:ascii="Courier New" w:eastAsiaTheme="minorEastAsia" w:hAnsi="Courier New" w:cs="Courier New"/>
          <w:i/>
          <w:noProof/>
          <w:sz w:val="20"/>
          <w:szCs w:val="20"/>
        </w:rPr>
        <w:t> </w:t>
      </w:r>
      <w:r w:rsidRPr="00EC7C97">
        <w:rPr>
          <w:rFonts w:ascii="Titillium" w:eastAsiaTheme="minorEastAsia" w:hAnsi="Titillium"/>
          <w:i/>
          <w:noProof/>
          <w:sz w:val="20"/>
          <w:szCs w:val="20"/>
        </w:rPr>
        <w:t>p</w:t>
      </w:r>
      <w:r w:rsidRPr="00EC7C97">
        <w:rPr>
          <w:rFonts w:ascii="Titillium" w:eastAsiaTheme="minorEastAsia" w:hAnsi="Titillium" w:cs="Titillium"/>
          <w:i/>
          <w:noProof/>
          <w:sz w:val="20"/>
          <w:szCs w:val="20"/>
        </w:rPr>
        <w:t>ří</w:t>
      </w:r>
      <w:r w:rsidRPr="00EC7C97">
        <w:rPr>
          <w:rFonts w:ascii="Titillium" w:eastAsiaTheme="minorEastAsia" w:hAnsi="Titillium"/>
          <w:i/>
          <w:noProof/>
          <w:sz w:val="20"/>
          <w:szCs w:val="20"/>
        </w:rPr>
        <w:t>rod</w:t>
      </w:r>
      <w:r w:rsidRPr="00EC7C97">
        <w:rPr>
          <w:rFonts w:ascii="Titillium" w:eastAsiaTheme="minorEastAsia" w:hAnsi="Titillium" w:cs="Titillium"/>
          <w:i/>
          <w:noProof/>
          <w:sz w:val="20"/>
          <w:szCs w:val="20"/>
        </w:rPr>
        <w:t>ě</w:t>
      </w:r>
      <w:r w:rsidRPr="00EC7C97">
        <w:rPr>
          <w:rFonts w:ascii="Titillium" w:eastAsiaTheme="minorEastAsia" w:hAnsi="Titillium"/>
          <w:i/>
          <w:noProof/>
          <w:sz w:val="20"/>
          <w:szCs w:val="20"/>
        </w:rPr>
        <w:t>, p</w:t>
      </w:r>
      <w:r w:rsidRPr="00EC7C97">
        <w:rPr>
          <w:rFonts w:ascii="Titillium" w:eastAsiaTheme="minorEastAsia" w:hAnsi="Titillium" w:cs="Titillium"/>
          <w:i/>
          <w:noProof/>
          <w:sz w:val="20"/>
          <w:szCs w:val="20"/>
        </w:rPr>
        <w:t>ří</w:t>
      </w:r>
      <w:r w:rsidRPr="00EC7C97">
        <w:rPr>
          <w:rFonts w:ascii="Titillium" w:eastAsiaTheme="minorEastAsia" w:hAnsi="Titillium"/>
          <w:i/>
          <w:noProof/>
          <w:sz w:val="20"/>
          <w:szCs w:val="20"/>
        </w:rPr>
        <w:t>sp</w:t>
      </w:r>
      <w:r w:rsidRPr="00EC7C97">
        <w:rPr>
          <w:rFonts w:ascii="Titillium" w:eastAsiaTheme="minorEastAsia" w:hAnsi="Titillium" w:cs="Titillium"/>
          <w:i/>
          <w:noProof/>
          <w:sz w:val="20"/>
          <w:szCs w:val="20"/>
        </w:rPr>
        <w:t>ě</w:t>
      </w:r>
      <w:r w:rsidRPr="00EC7C97">
        <w:rPr>
          <w:rFonts w:ascii="Titillium" w:eastAsiaTheme="minorEastAsia" w:hAnsi="Titillium"/>
          <w:i/>
          <w:noProof/>
          <w:sz w:val="20"/>
          <w:szCs w:val="20"/>
        </w:rPr>
        <w:t>vkov</w:t>
      </w:r>
      <w:r w:rsidRPr="00EC7C97">
        <w:rPr>
          <w:rFonts w:ascii="Titillium" w:eastAsiaTheme="minorEastAsia" w:hAnsi="Titillium" w:cs="Titillium"/>
          <w:i/>
          <w:noProof/>
          <w:sz w:val="20"/>
          <w:szCs w:val="20"/>
        </w:rPr>
        <w:t>á</w:t>
      </w:r>
      <w:r w:rsidRPr="00EC7C97">
        <w:rPr>
          <w:rFonts w:ascii="Titillium" w:eastAsiaTheme="minorEastAsia" w:hAnsi="Titillium"/>
          <w:i/>
          <w:noProof/>
          <w:sz w:val="20"/>
          <w:szCs w:val="20"/>
        </w:rPr>
        <w:t xml:space="preserve"> organizace, vzniklo v</w:t>
      </w:r>
      <w:r w:rsidRPr="00EC7C97">
        <w:rPr>
          <w:rFonts w:ascii="Courier New" w:eastAsiaTheme="minorEastAsia" w:hAnsi="Courier New" w:cs="Courier New"/>
          <w:i/>
          <w:noProof/>
          <w:sz w:val="20"/>
          <w:szCs w:val="20"/>
        </w:rPr>
        <w:t> </w:t>
      </w:r>
      <w:r w:rsidRPr="00EC7C97">
        <w:rPr>
          <w:rFonts w:ascii="Titillium" w:eastAsiaTheme="minorEastAsia" w:hAnsi="Titillium"/>
          <w:i/>
          <w:noProof/>
          <w:sz w:val="20"/>
          <w:szCs w:val="20"/>
        </w:rPr>
        <w:t>roce 2018 a sdružuje čtyři muzea, dvě z</w:t>
      </w:r>
      <w:r w:rsidRPr="00EC7C97">
        <w:rPr>
          <w:rFonts w:ascii="Courier New" w:eastAsiaTheme="minorEastAsia" w:hAnsi="Courier New" w:cs="Courier New"/>
          <w:i/>
          <w:noProof/>
          <w:sz w:val="20"/>
          <w:szCs w:val="20"/>
        </w:rPr>
        <w:t> </w:t>
      </w:r>
      <w:r w:rsidRPr="00EC7C97">
        <w:rPr>
          <w:rFonts w:ascii="Titillium" w:eastAsiaTheme="minorEastAsia" w:hAnsi="Titillium"/>
          <w:i/>
          <w:noProof/>
          <w:sz w:val="20"/>
          <w:szCs w:val="20"/>
        </w:rPr>
        <w:t>nich jsou v</w:t>
      </w:r>
      <w:r w:rsidRPr="00EC7C97">
        <w:rPr>
          <w:rFonts w:ascii="Courier New" w:eastAsiaTheme="minorEastAsia" w:hAnsi="Courier New" w:cs="Courier New"/>
          <w:i/>
          <w:noProof/>
          <w:sz w:val="20"/>
          <w:szCs w:val="20"/>
        </w:rPr>
        <w:t> </w:t>
      </w:r>
      <w:r w:rsidRPr="00EC7C97">
        <w:rPr>
          <w:rFonts w:ascii="Titillium" w:eastAsiaTheme="minorEastAsia" w:hAnsi="Titillium" w:cs="Titillium"/>
          <w:i/>
          <w:noProof/>
          <w:sz w:val="20"/>
          <w:szCs w:val="20"/>
        </w:rPr>
        <w:t>Č</w:t>
      </w:r>
      <w:r w:rsidRPr="00EC7C97">
        <w:rPr>
          <w:rFonts w:ascii="Titillium" w:eastAsiaTheme="minorEastAsia" w:hAnsi="Titillium"/>
          <w:i/>
          <w:noProof/>
          <w:sz w:val="20"/>
          <w:szCs w:val="20"/>
        </w:rPr>
        <w:t>ech</w:t>
      </w:r>
      <w:r w:rsidRPr="00EC7C97">
        <w:rPr>
          <w:rFonts w:ascii="Titillium" w:eastAsiaTheme="minorEastAsia" w:hAnsi="Titillium" w:cs="Titillium"/>
          <w:i/>
          <w:noProof/>
          <w:sz w:val="20"/>
          <w:szCs w:val="20"/>
        </w:rPr>
        <w:t>á</w:t>
      </w:r>
      <w:r w:rsidRPr="00EC7C97">
        <w:rPr>
          <w:rFonts w:ascii="Titillium" w:eastAsiaTheme="minorEastAsia" w:hAnsi="Titillium"/>
          <w:i/>
          <w:noProof/>
          <w:sz w:val="20"/>
          <w:szCs w:val="20"/>
        </w:rPr>
        <w:t>ch a dv</w:t>
      </w:r>
      <w:r w:rsidRPr="00EC7C97">
        <w:rPr>
          <w:rFonts w:ascii="Titillium" w:eastAsiaTheme="minorEastAsia" w:hAnsi="Titillium" w:cs="Titillium"/>
          <w:i/>
          <w:noProof/>
          <w:sz w:val="20"/>
          <w:szCs w:val="20"/>
        </w:rPr>
        <w:t>ě</w:t>
      </w:r>
      <w:r w:rsidRPr="00EC7C97">
        <w:rPr>
          <w:rFonts w:ascii="Titillium" w:eastAsiaTheme="minorEastAsia" w:hAnsi="Titillium"/>
          <w:i/>
          <w:noProof/>
          <w:sz w:val="20"/>
          <w:szCs w:val="20"/>
        </w:rPr>
        <w:t xml:space="preserve"> na Morav</w:t>
      </w:r>
      <w:r w:rsidRPr="00EC7C97">
        <w:rPr>
          <w:rFonts w:ascii="Titillium" w:eastAsiaTheme="minorEastAsia" w:hAnsi="Titillium" w:cs="Titillium"/>
          <w:i/>
          <w:noProof/>
          <w:sz w:val="20"/>
          <w:szCs w:val="20"/>
        </w:rPr>
        <w:t>ě</w:t>
      </w:r>
      <w:r w:rsidRPr="00EC7C97">
        <w:rPr>
          <w:rFonts w:ascii="Titillium" w:eastAsiaTheme="minorEastAsia" w:hAnsi="Titillium"/>
          <w:i/>
          <w:noProof/>
          <w:sz w:val="20"/>
          <w:szCs w:val="20"/>
        </w:rPr>
        <w:t>. Jejich poslání je dokumentovat, ochraňovat a uchovávat více než dvě stě let historie lidového stavitelství a přibližovat způsob života na venkově. Každé z</w:t>
      </w:r>
      <w:r w:rsidRPr="00EC7C97">
        <w:rPr>
          <w:rFonts w:ascii="Courier New" w:eastAsiaTheme="minorEastAsia" w:hAnsi="Courier New" w:cs="Courier New"/>
          <w:i/>
          <w:noProof/>
          <w:sz w:val="20"/>
          <w:szCs w:val="20"/>
        </w:rPr>
        <w:t> </w:t>
      </w:r>
      <w:r w:rsidRPr="00EC7C97">
        <w:rPr>
          <w:rFonts w:ascii="Titillium" w:eastAsiaTheme="minorEastAsia" w:hAnsi="Titillium"/>
          <w:i/>
          <w:noProof/>
          <w:sz w:val="20"/>
          <w:szCs w:val="20"/>
        </w:rPr>
        <w:t>nich odr</w:t>
      </w:r>
      <w:r w:rsidRPr="00EC7C97">
        <w:rPr>
          <w:rFonts w:ascii="Titillium" w:eastAsiaTheme="minorEastAsia" w:hAnsi="Titillium" w:cs="Titillium"/>
          <w:i/>
          <w:noProof/>
          <w:sz w:val="20"/>
          <w:szCs w:val="20"/>
        </w:rPr>
        <w:t>áží</w:t>
      </w:r>
      <w:r w:rsidRPr="00EC7C97">
        <w:rPr>
          <w:rFonts w:ascii="Titillium" w:eastAsiaTheme="minorEastAsia" w:hAnsi="Titillium"/>
          <w:i/>
          <w:noProof/>
          <w:sz w:val="20"/>
          <w:szCs w:val="20"/>
        </w:rPr>
        <w:t xml:space="preserve"> kulturu jin</w:t>
      </w:r>
      <w:r w:rsidRPr="00EC7C97">
        <w:rPr>
          <w:rFonts w:ascii="Titillium" w:eastAsiaTheme="minorEastAsia" w:hAnsi="Titillium" w:cs="Titillium"/>
          <w:i/>
          <w:noProof/>
          <w:sz w:val="20"/>
          <w:szCs w:val="20"/>
        </w:rPr>
        <w:t>é</w:t>
      </w:r>
      <w:r w:rsidRPr="00EC7C97">
        <w:rPr>
          <w:rFonts w:ascii="Titillium" w:eastAsiaTheme="minorEastAsia" w:hAnsi="Titillium"/>
          <w:i/>
          <w:noProof/>
          <w:sz w:val="20"/>
          <w:szCs w:val="20"/>
        </w:rPr>
        <w:t>ho regionu a je proto jedine</w:t>
      </w:r>
      <w:r w:rsidRPr="00EC7C97">
        <w:rPr>
          <w:rFonts w:ascii="Titillium" w:eastAsiaTheme="minorEastAsia" w:hAnsi="Titillium" w:cs="Titillium"/>
          <w:i/>
          <w:noProof/>
          <w:sz w:val="20"/>
          <w:szCs w:val="20"/>
        </w:rPr>
        <w:t>č</w:t>
      </w:r>
      <w:r w:rsidRPr="00EC7C97">
        <w:rPr>
          <w:rFonts w:ascii="Titillium" w:eastAsiaTheme="minorEastAsia" w:hAnsi="Titillium"/>
          <w:i/>
          <w:noProof/>
          <w:sz w:val="20"/>
          <w:szCs w:val="20"/>
        </w:rPr>
        <w:t>n</w:t>
      </w:r>
      <w:r w:rsidRPr="00EC7C97">
        <w:rPr>
          <w:rFonts w:ascii="Titillium" w:eastAsiaTheme="minorEastAsia" w:hAnsi="Titillium" w:cs="Titillium"/>
          <w:i/>
          <w:noProof/>
          <w:sz w:val="20"/>
          <w:szCs w:val="20"/>
        </w:rPr>
        <w:t>é</w:t>
      </w:r>
      <w:r w:rsidRPr="00EC7C97">
        <w:rPr>
          <w:rFonts w:ascii="Titillium" w:eastAsiaTheme="minorEastAsia" w:hAnsi="Titillium"/>
          <w:i/>
          <w:noProof/>
          <w:sz w:val="20"/>
          <w:szCs w:val="20"/>
        </w:rPr>
        <w:t xml:space="preserve">. </w:t>
      </w:r>
    </w:p>
    <w:p w14:paraId="176395D4" w14:textId="77777777" w:rsidR="00F24716" w:rsidRPr="000D7AEF" w:rsidRDefault="00F24716" w:rsidP="00D94C36">
      <w:pPr>
        <w:spacing w:after="0" w:line="240" w:lineRule="auto"/>
        <w:rPr>
          <w:rFonts w:eastAsiaTheme="minorEastAsia" w:cs="Times New Roman"/>
          <w:noProof/>
          <w:sz w:val="20"/>
          <w:szCs w:val="20"/>
          <w:lang w:eastAsia="cs-CZ"/>
        </w:rPr>
      </w:pPr>
    </w:p>
    <w:sectPr w:rsidR="00F24716" w:rsidRPr="000D7AEF" w:rsidSect="00CA5AF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843" w:right="1418" w:bottom="2977" w:left="1418" w:header="850" w:footer="51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9E2D29" w15:done="0"/>
  <w15:commentEx w15:paraId="69DB5732" w15:done="0"/>
  <w15:commentEx w15:paraId="5B795E2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9E2D29" w16cid:durableId="243FB0E1"/>
  <w16cid:commentId w16cid:paraId="69DB5732" w16cid:durableId="243FB1BF"/>
  <w16cid:commentId w16cid:paraId="5B795E23" w16cid:durableId="243FB4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3066C" w14:textId="77777777" w:rsidR="00476577" w:rsidRDefault="00476577" w:rsidP="00BE4E9C">
      <w:pPr>
        <w:spacing w:after="0" w:line="240" w:lineRule="auto"/>
      </w:pPr>
      <w:r>
        <w:separator/>
      </w:r>
    </w:p>
  </w:endnote>
  <w:endnote w:type="continuationSeparator" w:id="0">
    <w:p w14:paraId="7EE3C0B6" w14:textId="77777777" w:rsidR="00476577" w:rsidRDefault="00476577" w:rsidP="00BE4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20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798DD" w14:textId="77777777" w:rsidR="007A394C" w:rsidRPr="00605993" w:rsidRDefault="007A394C" w:rsidP="00605993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88ACA06" wp14:editId="1F74F789">
          <wp:simplePos x="0" y="0"/>
          <wp:positionH relativeFrom="column">
            <wp:posOffset>-900430</wp:posOffset>
          </wp:positionH>
          <wp:positionV relativeFrom="paragraph">
            <wp:posOffset>-1086485</wp:posOffset>
          </wp:positionV>
          <wp:extent cx="7559040" cy="160337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60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B312B" w14:textId="77777777" w:rsidR="00476577" w:rsidRDefault="00476577" w:rsidP="00BE4E9C">
      <w:pPr>
        <w:spacing w:after="0" w:line="240" w:lineRule="auto"/>
      </w:pPr>
      <w:r>
        <w:separator/>
      </w:r>
    </w:p>
  </w:footnote>
  <w:footnote w:type="continuationSeparator" w:id="0">
    <w:p w14:paraId="57917AFB" w14:textId="77777777" w:rsidR="00476577" w:rsidRDefault="00476577" w:rsidP="00BE4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18F12" w14:textId="77777777" w:rsidR="007A394C" w:rsidRDefault="007970A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1" locked="0" layoutInCell="0" allowOverlap="1" wp14:anchorId="1B67C6BF" wp14:editId="7740516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1580" cy="10692130"/>
          <wp:effectExtent l="0" t="0" r="1270" b="0"/>
          <wp:wrapNone/>
          <wp:docPr id="14" name="obrázek 14" descr="Podkla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odkla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499F5" w14:textId="77777777" w:rsidR="007A394C" w:rsidRDefault="007970A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0" allowOverlap="1" wp14:anchorId="7980735F" wp14:editId="4FD70D4E">
          <wp:simplePos x="0" y="0"/>
          <wp:positionH relativeFrom="margin">
            <wp:posOffset>-902335</wp:posOffset>
          </wp:positionH>
          <wp:positionV relativeFrom="margin">
            <wp:posOffset>-1163320</wp:posOffset>
          </wp:positionV>
          <wp:extent cx="7561580" cy="10692130"/>
          <wp:effectExtent l="0" t="0" r="1270" b="0"/>
          <wp:wrapNone/>
          <wp:docPr id="15" name="obrázek 15" descr="Podkla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odkla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394C">
      <w:rPr>
        <w:noProof/>
        <w:lang w:eastAsia="cs-CZ"/>
      </w:rPr>
      <w:drawing>
        <wp:inline distT="0" distB="0" distL="0" distR="0" wp14:anchorId="082644AD" wp14:editId="3F25646F">
          <wp:extent cx="1350264" cy="60686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V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264" cy="606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F858A" w14:textId="77777777" w:rsidR="007A394C" w:rsidRDefault="00CA7763">
    <w:pPr>
      <w:pStyle w:val="Zhlav"/>
    </w:pPr>
    <w:r>
      <w:rPr>
        <w:noProof/>
        <w:lang w:eastAsia="cs-CZ"/>
      </w:rPr>
      <w:pict w14:anchorId="654914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1" type="#_x0000_t75" style="position:absolute;left:0;text-align:left;margin-left:0;margin-top:0;width:595.4pt;height:841.9pt;z-index:-251657216;mso-position-horizontal:center;mso-position-horizontal-relative:margin;mso-position-vertical:center;mso-position-vertical-relative:margin" o:allowincell="f">
          <v:imagedata r:id="rId1" o:title="Podklad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77B"/>
    <w:multiLevelType w:val="multilevel"/>
    <w:tmpl w:val="2E16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869C5"/>
    <w:multiLevelType w:val="multilevel"/>
    <w:tmpl w:val="0A14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6671C1"/>
    <w:multiLevelType w:val="multilevel"/>
    <w:tmpl w:val="7988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4678E9"/>
    <w:multiLevelType w:val="multilevel"/>
    <w:tmpl w:val="9772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D92F51"/>
    <w:multiLevelType w:val="hybridMultilevel"/>
    <w:tmpl w:val="2878ECDA"/>
    <w:lvl w:ilvl="0" w:tplc="99803E2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805C0"/>
    <w:multiLevelType w:val="multilevel"/>
    <w:tmpl w:val="6B94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E52042"/>
    <w:multiLevelType w:val="multilevel"/>
    <w:tmpl w:val="5290E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vana Mikulecká">
    <w15:presenceInfo w15:providerId="None" w15:userId="Ivana Mikuleck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E1"/>
    <w:rsid w:val="00003BA9"/>
    <w:rsid w:val="00010A13"/>
    <w:rsid w:val="0001795F"/>
    <w:rsid w:val="00020587"/>
    <w:rsid w:val="000271AF"/>
    <w:rsid w:val="00032B6A"/>
    <w:rsid w:val="00044CE8"/>
    <w:rsid w:val="000607C5"/>
    <w:rsid w:val="00080013"/>
    <w:rsid w:val="00081AAC"/>
    <w:rsid w:val="00091307"/>
    <w:rsid w:val="000A18F0"/>
    <w:rsid w:val="000A6D1C"/>
    <w:rsid w:val="000B094A"/>
    <w:rsid w:val="000B5DD9"/>
    <w:rsid w:val="000D185D"/>
    <w:rsid w:val="000D3DAC"/>
    <w:rsid w:val="000D73AF"/>
    <w:rsid w:val="000D74E1"/>
    <w:rsid w:val="000D7AEF"/>
    <w:rsid w:val="000F456B"/>
    <w:rsid w:val="000F577D"/>
    <w:rsid w:val="001038E6"/>
    <w:rsid w:val="00116CC6"/>
    <w:rsid w:val="001362AE"/>
    <w:rsid w:val="00146A71"/>
    <w:rsid w:val="00147A24"/>
    <w:rsid w:val="00154637"/>
    <w:rsid w:val="00165125"/>
    <w:rsid w:val="00172156"/>
    <w:rsid w:val="00172A12"/>
    <w:rsid w:val="0017496D"/>
    <w:rsid w:val="001C1DE6"/>
    <w:rsid w:val="001D5D98"/>
    <w:rsid w:val="001D5EA4"/>
    <w:rsid w:val="001E217F"/>
    <w:rsid w:val="00200D35"/>
    <w:rsid w:val="00206880"/>
    <w:rsid w:val="00210456"/>
    <w:rsid w:val="00222909"/>
    <w:rsid w:val="00225F5D"/>
    <w:rsid w:val="0024476B"/>
    <w:rsid w:val="00253603"/>
    <w:rsid w:val="002809AA"/>
    <w:rsid w:val="00291B59"/>
    <w:rsid w:val="00293016"/>
    <w:rsid w:val="002B26B3"/>
    <w:rsid w:val="002C4A4D"/>
    <w:rsid w:val="002C4DF5"/>
    <w:rsid w:val="002C6A19"/>
    <w:rsid w:val="002F4A15"/>
    <w:rsid w:val="002F4FC5"/>
    <w:rsid w:val="002F5EB8"/>
    <w:rsid w:val="00314149"/>
    <w:rsid w:val="003176C6"/>
    <w:rsid w:val="00321243"/>
    <w:rsid w:val="00321877"/>
    <w:rsid w:val="00333633"/>
    <w:rsid w:val="003444B9"/>
    <w:rsid w:val="00350038"/>
    <w:rsid w:val="00350B8D"/>
    <w:rsid w:val="00352C89"/>
    <w:rsid w:val="003560B8"/>
    <w:rsid w:val="00372416"/>
    <w:rsid w:val="0038345E"/>
    <w:rsid w:val="003919C5"/>
    <w:rsid w:val="00397A1E"/>
    <w:rsid w:val="003B5B82"/>
    <w:rsid w:val="003B7C45"/>
    <w:rsid w:val="003C196C"/>
    <w:rsid w:val="003C4030"/>
    <w:rsid w:val="003D77B8"/>
    <w:rsid w:val="003E671B"/>
    <w:rsid w:val="003F6F8E"/>
    <w:rsid w:val="00420956"/>
    <w:rsid w:val="004244E1"/>
    <w:rsid w:val="00427892"/>
    <w:rsid w:val="004312E9"/>
    <w:rsid w:val="00433A8B"/>
    <w:rsid w:val="00450456"/>
    <w:rsid w:val="00451F79"/>
    <w:rsid w:val="0045438A"/>
    <w:rsid w:val="004624DA"/>
    <w:rsid w:val="00465C7B"/>
    <w:rsid w:val="00476577"/>
    <w:rsid w:val="004801B8"/>
    <w:rsid w:val="004867B7"/>
    <w:rsid w:val="00487746"/>
    <w:rsid w:val="00487864"/>
    <w:rsid w:val="00490681"/>
    <w:rsid w:val="00496068"/>
    <w:rsid w:val="004A6F0D"/>
    <w:rsid w:val="004B0D25"/>
    <w:rsid w:val="004B5986"/>
    <w:rsid w:val="004B71C6"/>
    <w:rsid w:val="004B7FD0"/>
    <w:rsid w:val="004D695D"/>
    <w:rsid w:val="004E3007"/>
    <w:rsid w:val="004F1476"/>
    <w:rsid w:val="004F51A5"/>
    <w:rsid w:val="0050066A"/>
    <w:rsid w:val="00510D30"/>
    <w:rsid w:val="005218C6"/>
    <w:rsid w:val="00531A89"/>
    <w:rsid w:val="00553379"/>
    <w:rsid w:val="00556F35"/>
    <w:rsid w:val="005673A6"/>
    <w:rsid w:val="005852DD"/>
    <w:rsid w:val="00605993"/>
    <w:rsid w:val="00605A3E"/>
    <w:rsid w:val="0063054B"/>
    <w:rsid w:val="0063200C"/>
    <w:rsid w:val="006705AF"/>
    <w:rsid w:val="00674648"/>
    <w:rsid w:val="00685B14"/>
    <w:rsid w:val="00686B95"/>
    <w:rsid w:val="00687CF6"/>
    <w:rsid w:val="006947A9"/>
    <w:rsid w:val="006A3030"/>
    <w:rsid w:val="006A5C61"/>
    <w:rsid w:val="006C538C"/>
    <w:rsid w:val="006D5DAA"/>
    <w:rsid w:val="006D67F9"/>
    <w:rsid w:val="006D730A"/>
    <w:rsid w:val="007310B8"/>
    <w:rsid w:val="00736E45"/>
    <w:rsid w:val="007529D3"/>
    <w:rsid w:val="00755463"/>
    <w:rsid w:val="00766D5B"/>
    <w:rsid w:val="007718A4"/>
    <w:rsid w:val="0077768F"/>
    <w:rsid w:val="00780A9C"/>
    <w:rsid w:val="00793236"/>
    <w:rsid w:val="007937DF"/>
    <w:rsid w:val="00795A51"/>
    <w:rsid w:val="007970AA"/>
    <w:rsid w:val="007A394C"/>
    <w:rsid w:val="007A7604"/>
    <w:rsid w:val="007C26A7"/>
    <w:rsid w:val="007C2D32"/>
    <w:rsid w:val="007C45FE"/>
    <w:rsid w:val="007E0C9A"/>
    <w:rsid w:val="007E46C8"/>
    <w:rsid w:val="007F7241"/>
    <w:rsid w:val="00802058"/>
    <w:rsid w:val="00822829"/>
    <w:rsid w:val="00823588"/>
    <w:rsid w:val="00825B3E"/>
    <w:rsid w:val="008320AB"/>
    <w:rsid w:val="00871167"/>
    <w:rsid w:val="00876596"/>
    <w:rsid w:val="008A5B4D"/>
    <w:rsid w:val="008D1448"/>
    <w:rsid w:val="008E4B91"/>
    <w:rsid w:val="008F7AD1"/>
    <w:rsid w:val="00906621"/>
    <w:rsid w:val="00907487"/>
    <w:rsid w:val="009162A6"/>
    <w:rsid w:val="009179CF"/>
    <w:rsid w:val="0094283E"/>
    <w:rsid w:val="009572FE"/>
    <w:rsid w:val="00965773"/>
    <w:rsid w:val="009766E1"/>
    <w:rsid w:val="009837ED"/>
    <w:rsid w:val="00983C89"/>
    <w:rsid w:val="009A6955"/>
    <w:rsid w:val="009A75E7"/>
    <w:rsid w:val="009D7E4B"/>
    <w:rsid w:val="00A02F08"/>
    <w:rsid w:val="00A05CF8"/>
    <w:rsid w:val="00A0666A"/>
    <w:rsid w:val="00A07F01"/>
    <w:rsid w:val="00A10CA3"/>
    <w:rsid w:val="00A1156E"/>
    <w:rsid w:val="00A277B6"/>
    <w:rsid w:val="00A36CC1"/>
    <w:rsid w:val="00A53EE1"/>
    <w:rsid w:val="00A74638"/>
    <w:rsid w:val="00A77C9C"/>
    <w:rsid w:val="00A8015D"/>
    <w:rsid w:val="00A95B0D"/>
    <w:rsid w:val="00AB0BEC"/>
    <w:rsid w:val="00AB68A5"/>
    <w:rsid w:val="00AC103D"/>
    <w:rsid w:val="00AC12B1"/>
    <w:rsid w:val="00AC6293"/>
    <w:rsid w:val="00AD4619"/>
    <w:rsid w:val="00B01223"/>
    <w:rsid w:val="00B10367"/>
    <w:rsid w:val="00B17B75"/>
    <w:rsid w:val="00B33E55"/>
    <w:rsid w:val="00B46F93"/>
    <w:rsid w:val="00B91A0D"/>
    <w:rsid w:val="00BA263A"/>
    <w:rsid w:val="00BB620E"/>
    <w:rsid w:val="00BD4269"/>
    <w:rsid w:val="00BE483F"/>
    <w:rsid w:val="00BE4E9C"/>
    <w:rsid w:val="00C0156A"/>
    <w:rsid w:val="00C04E70"/>
    <w:rsid w:val="00C10E8E"/>
    <w:rsid w:val="00C148B8"/>
    <w:rsid w:val="00C1686F"/>
    <w:rsid w:val="00C2009F"/>
    <w:rsid w:val="00C204C8"/>
    <w:rsid w:val="00C2367C"/>
    <w:rsid w:val="00C356E7"/>
    <w:rsid w:val="00C36F5B"/>
    <w:rsid w:val="00C4049F"/>
    <w:rsid w:val="00C41FBD"/>
    <w:rsid w:val="00C4426E"/>
    <w:rsid w:val="00C5549C"/>
    <w:rsid w:val="00C557EF"/>
    <w:rsid w:val="00C63D0B"/>
    <w:rsid w:val="00C775E6"/>
    <w:rsid w:val="00C80524"/>
    <w:rsid w:val="00C87E1B"/>
    <w:rsid w:val="00CA1AE1"/>
    <w:rsid w:val="00CA5AFF"/>
    <w:rsid w:val="00CA7763"/>
    <w:rsid w:val="00CB71D0"/>
    <w:rsid w:val="00CC1D7D"/>
    <w:rsid w:val="00CC1DB8"/>
    <w:rsid w:val="00CE4A08"/>
    <w:rsid w:val="00CE5329"/>
    <w:rsid w:val="00CE5D56"/>
    <w:rsid w:val="00D00539"/>
    <w:rsid w:val="00D13EAC"/>
    <w:rsid w:val="00D17096"/>
    <w:rsid w:val="00D32A9F"/>
    <w:rsid w:val="00D463E4"/>
    <w:rsid w:val="00D53C7A"/>
    <w:rsid w:val="00D5452E"/>
    <w:rsid w:val="00D54F20"/>
    <w:rsid w:val="00D62777"/>
    <w:rsid w:val="00D63005"/>
    <w:rsid w:val="00D741DA"/>
    <w:rsid w:val="00D8199A"/>
    <w:rsid w:val="00D82B01"/>
    <w:rsid w:val="00D85A4E"/>
    <w:rsid w:val="00D94C36"/>
    <w:rsid w:val="00DA1136"/>
    <w:rsid w:val="00DB6342"/>
    <w:rsid w:val="00DD1D94"/>
    <w:rsid w:val="00DF4FF9"/>
    <w:rsid w:val="00E01B7A"/>
    <w:rsid w:val="00E2023A"/>
    <w:rsid w:val="00E23A8A"/>
    <w:rsid w:val="00E45824"/>
    <w:rsid w:val="00E47E35"/>
    <w:rsid w:val="00E7385A"/>
    <w:rsid w:val="00E835FC"/>
    <w:rsid w:val="00EA0598"/>
    <w:rsid w:val="00EA05E9"/>
    <w:rsid w:val="00EB08AC"/>
    <w:rsid w:val="00EB65CE"/>
    <w:rsid w:val="00EC5DD7"/>
    <w:rsid w:val="00EC7C97"/>
    <w:rsid w:val="00ED75AC"/>
    <w:rsid w:val="00EE271B"/>
    <w:rsid w:val="00EE5C6E"/>
    <w:rsid w:val="00EF3AD7"/>
    <w:rsid w:val="00F221F5"/>
    <w:rsid w:val="00F24716"/>
    <w:rsid w:val="00F459B8"/>
    <w:rsid w:val="00F5271E"/>
    <w:rsid w:val="00F54187"/>
    <w:rsid w:val="00F85B1A"/>
    <w:rsid w:val="00F94963"/>
    <w:rsid w:val="00F95F31"/>
    <w:rsid w:val="00F96DC4"/>
    <w:rsid w:val="00FA2A85"/>
    <w:rsid w:val="00FB2A71"/>
    <w:rsid w:val="00FB2AF9"/>
    <w:rsid w:val="00FB5F31"/>
    <w:rsid w:val="00FC09A6"/>
    <w:rsid w:val="00FC3AE4"/>
    <w:rsid w:val="00FD7EFD"/>
    <w:rsid w:val="00FE4DD7"/>
    <w:rsid w:val="00FF2CE2"/>
    <w:rsid w:val="00FF4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0BAFEF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F31"/>
    <w:pPr>
      <w:jc w:val="both"/>
    </w:pPr>
    <w:rPr>
      <w:rFonts w:ascii="Titillium" w:hAnsi="Titillium"/>
    </w:rPr>
  </w:style>
  <w:style w:type="paragraph" w:styleId="Nadpis1">
    <w:name w:val="heading 1"/>
    <w:basedOn w:val="Normln"/>
    <w:next w:val="Normln"/>
    <w:link w:val="Nadpis1Char"/>
    <w:uiPriority w:val="9"/>
    <w:qFormat/>
    <w:rsid w:val="002B26B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B26B3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E9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E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4E9C"/>
  </w:style>
  <w:style w:type="paragraph" w:styleId="Zpat">
    <w:name w:val="footer"/>
    <w:basedOn w:val="Normln"/>
    <w:link w:val="ZpatChar"/>
    <w:uiPriority w:val="99"/>
    <w:unhideWhenUsed/>
    <w:rsid w:val="00BE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4E9C"/>
  </w:style>
  <w:style w:type="table" w:styleId="Mkatabulky">
    <w:name w:val="Table Grid"/>
    <w:basedOn w:val="Normlntabulka"/>
    <w:uiPriority w:val="59"/>
    <w:rsid w:val="00FA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avcovhostylu">
    <w:name w:val="[Bez odstavcového stylu]"/>
    <w:rsid w:val="00FA2A8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B26B3"/>
    <w:rPr>
      <w:rFonts w:ascii="Titillium" w:eastAsiaTheme="majorEastAsia" w:hAnsi="Titillium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B26B3"/>
    <w:rPr>
      <w:rFonts w:ascii="Titillium" w:eastAsiaTheme="majorEastAsia" w:hAnsi="Titillium" w:cstheme="majorBidi"/>
      <w:b/>
      <w:bCs/>
      <w:color w:val="000000" w:themeColor="text1"/>
      <w:sz w:val="24"/>
      <w:szCs w:val="26"/>
    </w:rPr>
  </w:style>
  <w:style w:type="paragraph" w:styleId="Normlnweb">
    <w:name w:val="Normal (Web)"/>
    <w:basedOn w:val="Normln"/>
    <w:uiPriority w:val="99"/>
    <w:unhideWhenUsed/>
    <w:rsid w:val="0024476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paragraph">
    <w:name w:val="listparagraph"/>
    <w:basedOn w:val="Normln"/>
    <w:rsid w:val="0024476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6A1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C6A19"/>
    <w:rPr>
      <w:b/>
      <w:bCs/>
    </w:rPr>
  </w:style>
  <w:style w:type="character" w:styleId="Zvraznn">
    <w:name w:val="Emphasis"/>
    <w:basedOn w:val="Standardnpsmoodstavce"/>
    <w:uiPriority w:val="20"/>
    <w:qFormat/>
    <w:rsid w:val="007529D3"/>
    <w:rPr>
      <w:i/>
      <w:iCs/>
    </w:rPr>
  </w:style>
  <w:style w:type="paragraph" w:styleId="Bezmezer">
    <w:name w:val="No Spacing"/>
    <w:uiPriority w:val="1"/>
    <w:qFormat/>
    <w:rsid w:val="00397A1E"/>
    <w:pPr>
      <w:spacing w:after="0" w:line="240" w:lineRule="auto"/>
    </w:pPr>
  </w:style>
  <w:style w:type="character" w:customStyle="1" w:styleId="clatext1">
    <w:name w:val="clatext1"/>
    <w:rsid w:val="00FB2AF9"/>
    <w:rPr>
      <w:rFonts w:ascii="Verdana" w:hAnsi="Verdana" w:hint="default"/>
      <w:b w:val="0"/>
      <w:bCs w:val="0"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52C89"/>
    <w:pPr>
      <w:spacing w:after="0" w:line="240" w:lineRule="auto"/>
      <w:ind w:left="720"/>
      <w:jc w:val="left"/>
    </w:pPr>
    <w:rPr>
      <w:rFonts w:ascii="Calibri" w:hAnsi="Calibri"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7970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70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70AA"/>
    <w:rPr>
      <w:rFonts w:ascii="Titillium" w:hAnsi="Titillium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70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70AA"/>
    <w:rPr>
      <w:rFonts w:ascii="Titillium" w:hAnsi="Titillium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F31"/>
    <w:pPr>
      <w:jc w:val="both"/>
    </w:pPr>
    <w:rPr>
      <w:rFonts w:ascii="Titillium" w:hAnsi="Titillium"/>
    </w:rPr>
  </w:style>
  <w:style w:type="paragraph" w:styleId="Nadpis1">
    <w:name w:val="heading 1"/>
    <w:basedOn w:val="Normln"/>
    <w:next w:val="Normln"/>
    <w:link w:val="Nadpis1Char"/>
    <w:uiPriority w:val="9"/>
    <w:qFormat/>
    <w:rsid w:val="002B26B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B26B3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E9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E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4E9C"/>
  </w:style>
  <w:style w:type="paragraph" w:styleId="Zpat">
    <w:name w:val="footer"/>
    <w:basedOn w:val="Normln"/>
    <w:link w:val="ZpatChar"/>
    <w:uiPriority w:val="99"/>
    <w:unhideWhenUsed/>
    <w:rsid w:val="00BE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4E9C"/>
  </w:style>
  <w:style w:type="table" w:styleId="Mkatabulky">
    <w:name w:val="Table Grid"/>
    <w:basedOn w:val="Normlntabulka"/>
    <w:uiPriority w:val="59"/>
    <w:rsid w:val="00FA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avcovhostylu">
    <w:name w:val="[Bez odstavcového stylu]"/>
    <w:rsid w:val="00FA2A8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B26B3"/>
    <w:rPr>
      <w:rFonts w:ascii="Titillium" w:eastAsiaTheme="majorEastAsia" w:hAnsi="Titillium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B26B3"/>
    <w:rPr>
      <w:rFonts w:ascii="Titillium" w:eastAsiaTheme="majorEastAsia" w:hAnsi="Titillium" w:cstheme="majorBidi"/>
      <w:b/>
      <w:bCs/>
      <w:color w:val="000000" w:themeColor="text1"/>
      <w:sz w:val="24"/>
      <w:szCs w:val="26"/>
    </w:rPr>
  </w:style>
  <w:style w:type="paragraph" w:styleId="Normlnweb">
    <w:name w:val="Normal (Web)"/>
    <w:basedOn w:val="Normln"/>
    <w:uiPriority w:val="99"/>
    <w:unhideWhenUsed/>
    <w:rsid w:val="0024476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paragraph">
    <w:name w:val="listparagraph"/>
    <w:basedOn w:val="Normln"/>
    <w:rsid w:val="0024476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6A1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C6A19"/>
    <w:rPr>
      <w:b/>
      <w:bCs/>
    </w:rPr>
  </w:style>
  <w:style w:type="character" w:styleId="Zvraznn">
    <w:name w:val="Emphasis"/>
    <w:basedOn w:val="Standardnpsmoodstavce"/>
    <w:uiPriority w:val="20"/>
    <w:qFormat/>
    <w:rsid w:val="007529D3"/>
    <w:rPr>
      <w:i/>
      <w:iCs/>
    </w:rPr>
  </w:style>
  <w:style w:type="paragraph" w:styleId="Bezmezer">
    <w:name w:val="No Spacing"/>
    <w:uiPriority w:val="1"/>
    <w:qFormat/>
    <w:rsid w:val="00397A1E"/>
    <w:pPr>
      <w:spacing w:after="0" w:line="240" w:lineRule="auto"/>
    </w:pPr>
  </w:style>
  <w:style w:type="character" w:customStyle="1" w:styleId="clatext1">
    <w:name w:val="clatext1"/>
    <w:rsid w:val="00FB2AF9"/>
    <w:rPr>
      <w:rFonts w:ascii="Verdana" w:hAnsi="Verdana" w:hint="default"/>
      <w:b w:val="0"/>
      <w:bCs w:val="0"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52C89"/>
    <w:pPr>
      <w:spacing w:after="0" w:line="240" w:lineRule="auto"/>
      <w:ind w:left="720"/>
      <w:jc w:val="left"/>
    </w:pPr>
    <w:rPr>
      <w:rFonts w:ascii="Calibri" w:hAnsi="Calibri"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7970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70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70AA"/>
    <w:rPr>
      <w:rFonts w:ascii="Titillium" w:hAnsi="Titillium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70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70AA"/>
    <w:rPr>
      <w:rFonts w:ascii="Titillium" w:hAnsi="Titillium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71303">
              <w:marLeft w:val="-300"/>
              <w:marRight w:val="-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6383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38418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4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3A143-60C6-479F-96AD-2C993413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Koníček</dc:creator>
  <cp:lastModifiedBy>Ing. Petra Valíčková</cp:lastModifiedBy>
  <cp:revision>2</cp:revision>
  <cp:lastPrinted>2020-03-11T08:13:00Z</cp:lastPrinted>
  <dcterms:created xsi:type="dcterms:W3CDTF">2021-05-13T09:09:00Z</dcterms:created>
  <dcterms:modified xsi:type="dcterms:W3CDTF">2021-05-13T09:09:00Z</dcterms:modified>
</cp:coreProperties>
</file>